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624" w:after="312"/>
        <w:ind w:firstLine="480"/>
        <w:rPr>
          <w:rFonts w:hint="eastAsia" w:ascii="宋体" w:hAnsi="宋体" w:eastAsia="宋体" w:cs="宋体"/>
          <w:b/>
          <w:sz w:val="44"/>
          <w:szCs w:val="44"/>
        </w:rPr>
      </w:pPr>
      <w:bookmarkStart w:id="0" w:name="_Toc495502287"/>
      <w:bookmarkStart w:id="1" w:name="_Toc485201811"/>
      <w:r>
        <w:rPr>
          <w:rFonts w:hint="eastAsia" w:ascii="宋体" w:hAnsi="宋体" w:eastAsia="宋体" w:cs="宋体"/>
        </w:rPr>
        <w:t>投标确认函</w:t>
      </w:r>
      <w:bookmarkEnd w:id="0"/>
      <w:bookmarkEnd w:id="1"/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扬州大学附属医院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本单位已收到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　　　　　</w:t>
      </w:r>
      <w:r>
        <w:rPr>
          <w:rFonts w:hint="eastAsia" w:ascii="宋体" w:hAnsi="宋体" w:eastAsia="宋体" w:cs="宋体"/>
          <w:sz w:val="28"/>
          <w:szCs w:val="28"/>
        </w:rPr>
        <w:t>（招标项目名称）</w:t>
      </w:r>
      <w:r>
        <w:rPr>
          <w:rFonts w:hint="eastAsia" w:ascii="宋体" w:hAnsi="宋体" w:eastAsia="宋体" w:cs="宋体"/>
          <w:sz w:val="28"/>
          <w:szCs w:val="28"/>
        </w:rPr>
        <w:t>的招标文件，将参加本项目的投标。本单位投标联系人为：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　</w:t>
      </w:r>
      <w:r>
        <w:rPr>
          <w:rFonts w:hint="eastAsia" w:ascii="宋体" w:hAnsi="宋体" w:eastAsia="宋体" w:cs="宋体"/>
          <w:sz w:val="28"/>
          <w:szCs w:val="28"/>
        </w:rPr>
        <w:t>、联系电话：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　　　　　</w:t>
      </w:r>
      <w:r>
        <w:rPr>
          <w:rFonts w:hint="eastAsia" w:ascii="宋体" w:hAnsi="宋体" w:eastAsia="宋体" w:cs="宋体"/>
          <w:sz w:val="28"/>
          <w:szCs w:val="28"/>
        </w:rPr>
        <w:t>、电子邮件：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　　　　　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特发函确认。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　　　　</w:t>
      </w:r>
      <w:r>
        <w:rPr>
          <w:rFonts w:hint="eastAsia" w:ascii="宋体" w:hAnsi="宋体" w:eastAsia="宋体" w:cs="宋体"/>
          <w:sz w:val="28"/>
          <w:szCs w:val="28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420" w:rightChars="20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法定代表人或委托代理人（签字</w:t>
      </w:r>
      <w:r>
        <w:rPr>
          <w:rFonts w:hint="eastAsia" w:ascii="宋体" w:hAnsi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420" w:rightChars="20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　　　　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博雅宋_GBK">
    <w:altName w:val="宋体"/>
    <w:panose1 w:val="03000509000000000000"/>
    <w:charset w:val="86"/>
    <w:family w:val="script"/>
    <w:pitch w:val="default"/>
    <w:sig w:usb0="00000000" w:usb1="00000000" w:usb2="00000010" w:usb3="00000000" w:csb0="003C004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wis721 BT">
    <w:panose1 w:val="020B0504020202020204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4843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after="50" w:afterLines="50"/>
      <w:ind w:firstLine="200" w:firstLineChars="200"/>
      <w:jc w:val="left"/>
      <w:outlineLvl w:val="0"/>
    </w:pPr>
    <w:rPr>
      <w:rFonts w:ascii="Georgia" w:hAnsi="Georgia" w:eastAsia="方正黑体简体"/>
      <w:bCs/>
      <w:kern w:val="44"/>
      <w:sz w:val="28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节"/>
    <w:basedOn w:val="2"/>
    <w:qFormat/>
    <w:uiPriority w:val="0"/>
    <w:pPr>
      <w:spacing w:before="200" w:beforeLines="200" w:after="100" w:afterLines="100"/>
      <w:ind w:firstLine="0" w:firstLineChars="0"/>
      <w:jc w:val="center"/>
    </w:pPr>
    <w:rPr>
      <w:rFonts w:hAnsi="宋体" w:eastAsia="方正大标宋简体" w:cs="Arial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2017-10-16T10:41:54Z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