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100"/>
        </w:tabs>
        <w:spacing w:line="360" w:lineRule="auto"/>
        <w:rPr>
          <w:rFonts w:eastAsia="楷体_GB2312"/>
          <w:bCs/>
          <w:sz w:val="30"/>
        </w:rPr>
      </w:pPr>
    </w:p>
    <w:p>
      <w:pPr>
        <w:tabs>
          <w:tab w:val="center" w:pos="4960"/>
        </w:tabs>
        <w:spacing w:line="360" w:lineRule="auto"/>
        <w:jc w:val="right"/>
        <w:rPr>
          <w:rFonts w:ascii="宋体" w:cs="黑体"/>
          <w:b/>
          <w:color w:val="FF0000"/>
          <w:sz w:val="32"/>
          <w:szCs w:val="32"/>
        </w:rPr>
      </w:pPr>
      <w:r>
        <w:rPr>
          <w:rFonts w:hint="eastAsia" w:ascii="宋体" w:hAnsi="宋体" w:cs="黑体"/>
          <w:b/>
          <w:color w:val="FF0000"/>
          <w:sz w:val="32"/>
          <w:szCs w:val="32"/>
        </w:rPr>
        <w:t>YDYS-2018-001号</w:t>
      </w:r>
    </w:p>
    <w:p>
      <w:pPr>
        <w:spacing w:line="360" w:lineRule="auto"/>
        <w:ind w:left="660"/>
        <w:rPr>
          <w:rFonts w:eastAsia="楷体_GB2312"/>
          <w:bCs/>
          <w:sz w:val="30"/>
        </w:rPr>
      </w:pPr>
    </w:p>
    <w:p>
      <w:pPr>
        <w:spacing w:line="360" w:lineRule="auto"/>
        <w:jc w:val="center"/>
        <w:rPr>
          <w:rFonts w:ascii="宋体" w:hAnsi="宋体"/>
          <w:b/>
          <w:sz w:val="44"/>
          <w:szCs w:val="44"/>
        </w:rPr>
      </w:pPr>
      <w:r>
        <w:rPr>
          <w:rFonts w:hint="eastAsia" w:ascii="宋体" w:hAnsi="宋体"/>
          <w:b/>
          <w:sz w:val="44"/>
          <w:szCs w:val="44"/>
        </w:rPr>
        <w:t>扬州大学学生食堂用大米采购项目</w:t>
      </w:r>
    </w:p>
    <w:p>
      <w:pPr>
        <w:spacing w:line="360" w:lineRule="auto"/>
        <w:jc w:val="center"/>
        <w:rPr>
          <w:rFonts w:ascii="宋体" w:hAnsi="宋体"/>
          <w:b/>
          <w:sz w:val="44"/>
          <w:szCs w:val="44"/>
        </w:rPr>
      </w:pPr>
      <w:r>
        <w:rPr>
          <w:rFonts w:hint="eastAsia" w:ascii="宋体" w:hAnsi="宋体"/>
          <w:b/>
          <w:sz w:val="44"/>
          <w:szCs w:val="44"/>
        </w:rPr>
        <w:t>招标文件</w:t>
      </w:r>
    </w:p>
    <w:p>
      <w:pPr>
        <w:spacing w:line="360" w:lineRule="auto"/>
        <w:jc w:val="center"/>
        <w:rPr>
          <w:rFonts w:ascii="宋体"/>
          <w:b/>
          <w:sz w:val="44"/>
          <w:szCs w:val="44"/>
        </w:rPr>
      </w:pPr>
    </w:p>
    <w:p>
      <w:pPr>
        <w:pStyle w:val="2"/>
      </w:pPr>
    </w:p>
    <w:p>
      <w:pPr>
        <w:spacing w:line="360" w:lineRule="auto"/>
        <w:jc w:val="center"/>
        <w:rPr>
          <w:rFonts w:eastAsia="华文中宋"/>
          <w:bCs/>
          <w:spacing w:val="20"/>
          <w:sz w:val="52"/>
          <w:szCs w:val="52"/>
        </w:rPr>
      </w:pPr>
      <w:r>
        <w:rPr>
          <w:sz w:val="36"/>
        </w:rPr>
        <w:drawing>
          <wp:inline distT="0" distB="0" distL="114300" distR="114300">
            <wp:extent cx="5267960" cy="3733165"/>
            <wp:effectExtent l="0" t="0" r="8890" b="635"/>
            <wp:docPr id="1" name="图片 1" descr="41f51d74f3b3cf4a4c9ebd768e2f8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41f51d74f3b3cf4a4c9ebd768e2f8ce"/>
                    <pic:cNvPicPr>
                      <a:picLocks noChangeAspect="1"/>
                    </pic:cNvPicPr>
                  </pic:nvPicPr>
                  <pic:blipFill>
                    <a:blip r:embed="rId11"/>
                    <a:stretch>
                      <a:fillRect/>
                    </a:stretch>
                  </pic:blipFill>
                  <pic:spPr>
                    <a:xfrm>
                      <a:off x="0" y="0"/>
                      <a:ext cx="5267960" cy="3733165"/>
                    </a:xfrm>
                    <a:prstGeom prst="rect">
                      <a:avLst/>
                    </a:prstGeom>
                    <a:noFill/>
                    <a:ln w="9525">
                      <a:noFill/>
                    </a:ln>
                  </pic:spPr>
                </pic:pic>
              </a:graphicData>
            </a:graphic>
          </wp:inline>
        </w:drawing>
      </w:r>
    </w:p>
    <w:p>
      <w:pPr>
        <w:tabs>
          <w:tab w:val="left" w:pos="9921"/>
        </w:tabs>
        <w:spacing w:line="360" w:lineRule="auto"/>
        <w:rPr>
          <w:rFonts w:eastAsia="华文中宋"/>
          <w:bCs/>
          <w:sz w:val="30"/>
        </w:rPr>
      </w:pPr>
    </w:p>
    <w:p>
      <w:pPr>
        <w:tabs>
          <w:tab w:val="left" w:pos="9921"/>
        </w:tabs>
        <w:spacing w:line="360" w:lineRule="auto"/>
        <w:rPr>
          <w:rFonts w:eastAsia="华文中宋"/>
          <w:bCs/>
          <w:sz w:val="30"/>
        </w:rPr>
      </w:pPr>
    </w:p>
    <w:p>
      <w:pPr>
        <w:spacing w:line="360" w:lineRule="auto"/>
        <w:jc w:val="center"/>
        <w:rPr>
          <w:rFonts w:ascii="宋体"/>
          <w:b/>
          <w:bCs/>
          <w:w w:val="90"/>
          <w:kern w:val="0"/>
          <w:sz w:val="32"/>
          <w:szCs w:val="32"/>
        </w:rPr>
      </w:pPr>
      <w:r>
        <w:rPr>
          <w:rFonts w:hint="eastAsia" w:ascii="宋体" w:hAnsi="宋体"/>
          <w:b/>
          <w:bCs/>
          <w:w w:val="90"/>
          <w:kern w:val="0"/>
          <w:sz w:val="32"/>
          <w:szCs w:val="32"/>
        </w:rPr>
        <w:t>采购人：扬州大学后勤保障处饮食服务中心</w:t>
      </w:r>
    </w:p>
    <w:p>
      <w:pPr>
        <w:spacing w:line="360" w:lineRule="auto"/>
        <w:ind w:firstLine="2016" w:firstLineChars="700"/>
        <w:rPr>
          <w:rFonts w:ascii="宋体"/>
          <w:b/>
          <w:bCs/>
          <w:w w:val="90"/>
          <w:kern w:val="0"/>
          <w:sz w:val="32"/>
          <w:szCs w:val="32"/>
        </w:rPr>
      </w:pPr>
      <w:r>
        <w:rPr>
          <w:rFonts w:hint="eastAsia" w:ascii="宋体" w:hAnsi="宋体"/>
          <w:b/>
          <w:bCs/>
          <w:w w:val="90"/>
          <w:kern w:val="0"/>
          <w:sz w:val="32"/>
          <w:szCs w:val="32"/>
        </w:rPr>
        <w:t>发</w:t>
      </w:r>
      <w:r>
        <w:rPr>
          <w:rFonts w:ascii="宋体" w:hAnsi="宋体"/>
          <w:b/>
          <w:bCs/>
          <w:w w:val="90"/>
          <w:kern w:val="0"/>
          <w:sz w:val="32"/>
          <w:szCs w:val="32"/>
        </w:rPr>
        <w:t xml:space="preserve"> </w:t>
      </w:r>
      <w:r>
        <w:rPr>
          <w:rFonts w:hint="eastAsia" w:ascii="宋体" w:hAnsi="宋体"/>
          <w:b/>
          <w:bCs/>
          <w:w w:val="90"/>
          <w:kern w:val="0"/>
          <w:sz w:val="32"/>
          <w:szCs w:val="32"/>
        </w:rPr>
        <w:t>放</w:t>
      </w:r>
      <w:r>
        <w:rPr>
          <w:rFonts w:ascii="宋体" w:hAnsi="宋体"/>
          <w:b/>
          <w:bCs/>
          <w:w w:val="90"/>
          <w:kern w:val="0"/>
          <w:sz w:val="32"/>
          <w:szCs w:val="32"/>
        </w:rPr>
        <w:t xml:space="preserve"> </w:t>
      </w:r>
      <w:r>
        <w:rPr>
          <w:rFonts w:hint="eastAsia" w:ascii="宋体" w:hAnsi="宋体"/>
          <w:b/>
          <w:bCs/>
          <w:w w:val="90"/>
          <w:kern w:val="0"/>
          <w:sz w:val="32"/>
          <w:szCs w:val="32"/>
        </w:rPr>
        <w:t>日</w:t>
      </w:r>
      <w:r>
        <w:rPr>
          <w:rFonts w:ascii="宋体" w:hAnsi="宋体"/>
          <w:b/>
          <w:bCs/>
          <w:w w:val="90"/>
          <w:kern w:val="0"/>
          <w:sz w:val="32"/>
          <w:szCs w:val="32"/>
        </w:rPr>
        <w:t xml:space="preserve"> </w:t>
      </w:r>
      <w:r>
        <w:rPr>
          <w:rFonts w:hint="eastAsia" w:ascii="宋体" w:hAnsi="宋体"/>
          <w:b/>
          <w:bCs/>
          <w:w w:val="90"/>
          <w:kern w:val="0"/>
          <w:sz w:val="32"/>
          <w:szCs w:val="32"/>
        </w:rPr>
        <w:t>期：</w:t>
      </w:r>
      <w:bookmarkStart w:id="0" w:name="EB59c3faf64f2a4bd092a206fb1d0c3c03"/>
      <w:r>
        <w:rPr>
          <w:rFonts w:ascii="宋体" w:hAnsi="宋体"/>
          <w:b/>
          <w:bCs/>
          <w:color w:val="FF0000"/>
          <w:w w:val="90"/>
          <w:kern w:val="0"/>
          <w:sz w:val="32"/>
          <w:szCs w:val="32"/>
        </w:rPr>
        <w:t xml:space="preserve"> 2018</w:t>
      </w:r>
      <w:r>
        <w:rPr>
          <w:rFonts w:hint="eastAsia" w:ascii="宋体" w:hAnsi="宋体"/>
          <w:b/>
          <w:bCs/>
          <w:color w:val="FF0000"/>
          <w:w w:val="90"/>
          <w:kern w:val="0"/>
          <w:sz w:val="32"/>
          <w:szCs w:val="32"/>
        </w:rPr>
        <w:t>年</w:t>
      </w:r>
      <w:bookmarkEnd w:id="0"/>
      <w:r>
        <w:rPr>
          <w:rFonts w:hint="eastAsia" w:ascii="宋体" w:hAnsi="宋体"/>
          <w:b/>
          <w:bCs/>
          <w:color w:val="FF0000"/>
          <w:w w:val="90"/>
          <w:kern w:val="0"/>
          <w:sz w:val="32"/>
          <w:szCs w:val="32"/>
          <w:lang w:val="en-US" w:eastAsia="zh-CN"/>
        </w:rPr>
        <w:t>10</w:t>
      </w:r>
      <w:r>
        <w:rPr>
          <w:rFonts w:hint="eastAsia" w:ascii="宋体" w:hAnsi="宋体"/>
          <w:b/>
          <w:bCs/>
          <w:color w:val="FF0000"/>
          <w:w w:val="90"/>
          <w:kern w:val="0"/>
          <w:sz w:val="32"/>
          <w:szCs w:val="32"/>
        </w:rPr>
        <w:t>月</w:t>
      </w:r>
      <w:r>
        <w:rPr>
          <w:rFonts w:hint="eastAsia" w:ascii="宋体" w:hAnsi="宋体"/>
          <w:b/>
          <w:bCs/>
          <w:color w:val="FF0000"/>
          <w:w w:val="90"/>
          <w:kern w:val="0"/>
          <w:sz w:val="32"/>
          <w:szCs w:val="32"/>
          <w:lang w:val="en-US" w:eastAsia="zh-CN"/>
        </w:rPr>
        <w:t>19</w:t>
      </w:r>
      <w:r>
        <w:rPr>
          <w:rFonts w:hint="eastAsia" w:ascii="宋体" w:hAnsi="宋体"/>
          <w:b/>
          <w:bCs/>
          <w:color w:val="FF0000"/>
          <w:w w:val="90"/>
          <w:kern w:val="0"/>
          <w:sz w:val="32"/>
          <w:szCs w:val="32"/>
        </w:rPr>
        <w:t>日</w:t>
      </w:r>
    </w:p>
    <w:p>
      <w:pPr>
        <w:spacing w:line="360" w:lineRule="auto"/>
        <w:jc w:val="center"/>
        <w:rPr>
          <w:rFonts w:eastAsia="华文中宋"/>
          <w:bCs/>
          <w:sz w:val="32"/>
        </w:rPr>
      </w:pPr>
    </w:p>
    <w:p>
      <w:pPr>
        <w:spacing w:line="360" w:lineRule="auto"/>
        <w:rPr>
          <w:rFonts w:eastAsia="华文中宋"/>
          <w:bCs/>
          <w:sz w:val="30"/>
        </w:rPr>
      </w:pPr>
    </w:p>
    <w:p>
      <w:pPr>
        <w:tabs>
          <w:tab w:val="center" w:pos="4762"/>
          <w:tab w:val="left" w:pos="7770"/>
        </w:tabs>
        <w:spacing w:line="360" w:lineRule="auto"/>
        <w:jc w:val="left"/>
        <w:rPr>
          <w:bCs/>
          <w:sz w:val="32"/>
        </w:rPr>
      </w:pPr>
      <w:r>
        <w:rPr>
          <w:rFonts w:eastAsia="黑体"/>
          <w:bCs/>
          <w:sz w:val="44"/>
          <w:szCs w:val="44"/>
        </w:rPr>
        <w:t xml:space="preserve"> </w:t>
      </w:r>
      <w:r>
        <w:rPr>
          <w:rFonts w:eastAsia="黑体"/>
          <w:bCs/>
          <w:sz w:val="44"/>
          <w:szCs w:val="44"/>
        </w:rPr>
        <w:tab/>
      </w:r>
    </w:p>
    <w:p>
      <w:pPr>
        <w:spacing w:line="360" w:lineRule="auto"/>
        <w:jc w:val="center"/>
        <w:rPr>
          <w:rFonts w:eastAsia="黑体"/>
          <w:bCs/>
          <w:sz w:val="28"/>
          <w:szCs w:val="28"/>
        </w:rPr>
      </w:pPr>
      <w:bookmarkStart w:id="1" w:name="二．报价方须知"/>
      <w:bookmarkEnd w:id="1"/>
      <w:bookmarkStart w:id="2" w:name="报价方须知前附表"/>
      <w:bookmarkEnd w:id="2"/>
      <w:r>
        <w:rPr>
          <w:rFonts w:hint="eastAsia" w:eastAsia="黑体"/>
          <w:bCs/>
          <w:sz w:val="28"/>
          <w:szCs w:val="28"/>
        </w:rPr>
        <w:t>第一章</w:t>
      </w:r>
      <w:r>
        <w:rPr>
          <w:rFonts w:eastAsia="黑体"/>
          <w:bCs/>
          <w:sz w:val="28"/>
          <w:szCs w:val="28"/>
        </w:rPr>
        <w:t xml:space="preserve"> </w:t>
      </w:r>
      <w:r>
        <w:rPr>
          <w:rFonts w:hint="eastAsia" w:eastAsia="黑体"/>
          <w:bCs/>
          <w:sz w:val="28"/>
          <w:szCs w:val="28"/>
        </w:rPr>
        <w:t>报价邀请函</w:t>
      </w:r>
    </w:p>
    <w:p>
      <w:pPr>
        <w:spacing w:line="360" w:lineRule="auto"/>
        <w:ind w:firstLine="420" w:firstLineChars="200"/>
        <w:rPr>
          <w:rFonts w:ascii="宋体"/>
          <w:bCs/>
          <w:szCs w:val="21"/>
        </w:rPr>
      </w:pPr>
      <w:r>
        <w:rPr>
          <w:rFonts w:hint="eastAsia" w:ascii="宋体" w:hAnsi="宋体"/>
          <w:bCs/>
          <w:szCs w:val="21"/>
        </w:rPr>
        <w:t>扬州大学后勤保障处饮食服务中心就食堂用大米采购项目进行招标采购，现欢迎符合相关条件的供应商参加。</w:t>
      </w:r>
    </w:p>
    <w:tbl>
      <w:tblPr>
        <w:tblStyle w:val="20"/>
        <w:tblW w:w="10207"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9"/>
        <w:gridCol w:w="9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trPr>
        <w:tc>
          <w:tcPr>
            <w:tcW w:w="1019" w:type="dxa"/>
          </w:tcPr>
          <w:p>
            <w:pPr>
              <w:spacing w:line="360" w:lineRule="auto"/>
              <w:jc w:val="center"/>
              <w:rPr>
                <w:rFonts w:ascii="宋体"/>
                <w:bCs/>
                <w:szCs w:val="21"/>
              </w:rPr>
            </w:pPr>
            <w:r>
              <w:rPr>
                <w:rFonts w:hint="eastAsia" w:ascii="宋体" w:hAnsi="宋体"/>
                <w:bCs/>
                <w:szCs w:val="21"/>
              </w:rPr>
              <w:t>序号</w:t>
            </w:r>
          </w:p>
        </w:tc>
        <w:tc>
          <w:tcPr>
            <w:tcW w:w="9188" w:type="dxa"/>
          </w:tcPr>
          <w:p>
            <w:pPr>
              <w:spacing w:line="360" w:lineRule="auto"/>
              <w:jc w:val="center"/>
              <w:rPr>
                <w:rFonts w:ascii="宋体"/>
                <w:bCs/>
                <w:szCs w:val="21"/>
              </w:rPr>
            </w:pPr>
            <w:r>
              <w:rPr>
                <w:rFonts w:hint="eastAsia" w:ascii="宋体" w:hAnsi="宋体"/>
                <w:bCs/>
                <w:szCs w:val="21"/>
              </w:rPr>
              <w:t>内</w:t>
            </w:r>
            <w:r>
              <w:rPr>
                <w:rFonts w:ascii="宋体" w:hAnsi="宋体"/>
                <w:bCs/>
                <w:szCs w:val="21"/>
              </w:rPr>
              <w:t xml:space="preserve">    </w:t>
            </w:r>
            <w:r>
              <w:rPr>
                <w:rFonts w:hint="eastAsia" w:ascii="宋体" w:hAnsi="宋体"/>
                <w:bCs/>
                <w:szCs w:val="21"/>
              </w:rPr>
              <w:t>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9" w:hRule="atLeast"/>
        </w:trPr>
        <w:tc>
          <w:tcPr>
            <w:tcW w:w="1019" w:type="dxa"/>
            <w:vAlign w:val="center"/>
          </w:tcPr>
          <w:p>
            <w:pPr>
              <w:spacing w:line="360" w:lineRule="auto"/>
              <w:jc w:val="center"/>
              <w:rPr>
                <w:rFonts w:ascii="宋体"/>
                <w:bCs/>
                <w:szCs w:val="21"/>
              </w:rPr>
            </w:pPr>
            <w:r>
              <w:rPr>
                <w:rFonts w:ascii="宋体" w:hAnsi="宋体"/>
                <w:bCs/>
                <w:szCs w:val="21"/>
              </w:rPr>
              <w:t>1</w:t>
            </w:r>
          </w:p>
        </w:tc>
        <w:tc>
          <w:tcPr>
            <w:tcW w:w="9188" w:type="dxa"/>
          </w:tcPr>
          <w:p>
            <w:pPr>
              <w:spacing w:line="360" w:lineRule="auto"/>
              <w:rPr>
                <w:rFonts w:ascii="宋体"/>
                <w:bCs/>
                <w:szCs w:val="21"/>
              </w:rPr>
            </w:pPr>
            <w:r>
              <w:rPr>
                <w:rFonts w:hint="eastAsia" w:ascii="宋体" w:hAnsi="宋体"/>
                <w:bCs/>
                <w:szCs w:val="21"/>
              </w:rPr>
              <w:t>项目名称：扬州大学学生食堂用大米采购项目</w:t>
            </w:r>
          </w:p>
          <w:p>
            <w:pPr>
              <w:spacing w:line="360" w:lineRule="auto"/>
              <w:rPr>
                <w:rFonts w:ascii="宋体"/>
                <w:bCs/>
                <w:szCs w:val="21"/>
              </w:rPr>
            </w:pPr>
            <w:r>
              <w:rPr>
                <w:rFonts w:hint="eastAsia" w:ascii="宋体" w:hAnsi="宋体"/>
                <w:bCs/>
                <w:szCs w:val="21"/>
              </w:rPr>
              <w:t>采购编号：</w:t>
            </w:r>
            <w:r>
              <w:rPr>
                <w:rFonts w:hint="eastAsia" w:ascii="宋体" w:hAnsi="宋体"/>
                <w:bCs/>
                <w:color w:val="FF0000"/>
                <w:szCs w:val="21"/>
              </w:rPr>
              <w:t>YDYS-2018-001号</w:t>
            </w:r>
            <w:r>
              <w:rPr>
                <w:rFonts w:ascii="宋体" w:hAnsi="宋体"/>
                <w:bCs/>
                <w:color w:val="FF0000"/>
                <w:szCs w:val="21"/>
              </w:rPr>
              <w:t xml:space="preserve"> </w:t>
            </w:r>
            <w:r>
              <w:rPr>
                <w:rFonts w:ascii="宋体" w:hAnsi="宋体"/>
                <w:bCs/>
                <w:szCs w:val="21"/>
              </w:rPr>
              <w:t xml:space="preserve">                                                        </w:t>
            </w:r>
          </w:p>
          <w:p>
            <w:pPr>
              <w:spacing w:line="360" w:lineRule="auto"/>
              <w:rPr>
                <w:rFonts w:ascii="宋体"/>
                <w:bCs/>
                <w:szCs w:val="21"/>
              </w:rPr>
            </w:pPr>
            <w:r>
              <w:rPr>
                <w:rFonts w:hint="eastAsia" w:ascii="宋体" w:hAnsi="宋体"/>
                <w:bCs/>
                <w:szCs w:val="21"/>
              </w:rPr>
              <w:t>采购人：扬州大学后勤保障处饮食服务中心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9" w:hRule="atLeast"/>
        </w:trPr>
        <w:tc>
          <w:tcPr>
            <w:tcW w:w="1019" w:type="dxa"/>
            <w:vAlign w:val="center"/>
          </w:tcPr>
          <w:p>
            <w:pPr>
              <w:spacing w:line="360" w:lineRule="auto"/>
              <w:jc w:val="center"/>
              <w:rPr>
                <w:rFonts w:ascii="宋体"/>
                <w:bCs/>
                <w:szCs w:val="21"/>
              </w:rPr>
            </w:pPr>
            <w:r>
              <w:rPr>
                <w:rFonts w:ascii="宋体" w:hAnsi="宋体"/>
                <w:bCs/>
                <w:szCs w:val="21"/>
              </w:rPr>
              <w:t>2</w:t>
            </w:r>
          </w:p>
        </w:tc>
        <w:tc>
          <w:tcPr>
            <w:tcW w:w="9188" w:type="dxa"/>
          </w:tcPr>
          <w:p>
            <w:pPr>
              <w:spacing w:line="360" w:lineRule="auto"/>
              <w:rPr>
                <w:rFonts w:ascii="宋体" w:hAnsi="宋体"/>
                <w:bCs/>
                <w:szCs w:val="21"/>
              </w:rPr>
            </w:pPr>
            <w:r>
              <w:rPr>
                <w:rFonts w:hint="eastAsia" w:ascii="宋体" w:hAnsi="宋体"/>
                <w:bCs/>
                <w:szCs w:val="21"/>
              </w:rPr>
              <w:t>供应商应具备相关法律法规规定的条件，投标时提供以下材料：</w:t>
            </w:r>
          </w:p>
          <w:p>
            <w:pPr>
              <w:numPr>
                <w:ilvl w:val="0"/>
                <w:numId w:val="2"/>
              </w:numPr>
              <w:spacing w:line="360" w:lineRule="auto"/>
              <w:rPr>
                <w:rFonts w:ascii="宋体" w:hAnsi="宋体"/>
                <w:bCs/>
                <w:szCs w:val="21"/>
              </w:rPr>
            </w:pPr>
            <w:r>
              <w:rPr>
                <w:rFonts w:hint="eastAsia" w:ascii="宋体" w:hAnsi="宋体"/>
                <w:bCs/>
                <w:szCs w:val="21"/>
              </w:rPr>
              <w:t>企业法人营业执照；</w:t>
            </w:r>
          </w:p>
          <w:p>
            <w:pPr>
              <w:numPr>
                <w:ilvl w:val="0"/>
                <w:numId w:val="2"/>
              </w:numPr>
              <w:spacing w:line="360" w:lineRule="auto"/>
              <w:rPr>
                <w:rFonts w:ascii="宋体" w:hAnsi="宋体"/>
                <w:bCs/>
                <w:szCs w:val="21"/>
              </w:rPr>
            </w:pPr>
            <w:r>
              <w:rPr>
                <w:rFonts w:hint="eastAsia" w:ascii="宋体" w:hAnsi="宋体"/>
                <w:bCs/>
                <w:szCs w:val="21"/>
              </w:rPr>
              <w:t>商标注册证；</w:t>
            </w:r>
          </w:p>
          <w:p>
            <w:pPr>
              <w:numPr>
                <w:ilvl w:val="0"/>
                <w:numId w:val="2"/>
              </w:numPr>
              <w:spacing w:line="360" w:lineRule="auto"/>
              <w:rPr>
                <w:rFonts w:ascii="宋体" w:hAnsi="宋体"/>
                <w:bCs/>
                <w:szCs w:val="21"/>
              </w:rPr>
            </w:pPr>
            <w:r>
              <w:rPr>
                <w:rFonts w:hint="eastAsia" w:ascii="宋体" w:hAnsi="宋体"/>
                <w:bCs/>
                <w:szCs w:val="21"/>
              </w:rPr>
              <w:t>企业法人委托书；</w:t>
            </w:r>
          </w:p>
          <w:p>
            <w:pPr>
              <w:spacing w:line="360" w:lineRule="auto"/>
              <w:rPr>
                <w:rFonts w:ascii="宋体" w:hAnsi="宋体"/>
                <w:bCs/>
                <w:szCs w:val="21"/>
              </w:rPr>
            </w:pPr>
            <w:r>
              <w:rPr>
                <w:rFonts w:hint="eastAsia" w:ascii="宋体" w:hAnsi="宋体"/>
                <w:bCs/>
                <w:szCs w:val="21"/>
              </w:rPr>
              <w:t>4、食品流通许可证；</w:t>
            </w:r>
          </w:p>
          <w:p>
            <w:pPr>
              <w:spacing w:line="360" w:lineRule="auto"/>
              <w:rPr>
                <w:rFonts w:ascii="宋体" w:hAnsi="宋体"/>
                <w:bCs/>
                <w:szCs w:val="21"/>
              </w:rPr>
            </w:pPr>
            <w:r>
              <w:rPr>
                <w:rFonts w:hint="eastAsia" w:ascii="宋体" w:hAnsi="宋体"/>
                <w:bCs/>
                <w:szCs w:val="21"/>
              </w:rPr>
              <w:t>5、全国工业产品生产许可证；</w:t>
            </w:r>
          </w:p>
          <w:p>
            <w:pPr>
              <w:spacing w:line="360" w:lineRule="auto"/>
              <w:rPr>
                <w:rFonts w:ascii="宋体" w:hAnsi="宋体"/>
                <w:bCs/>
                <w:szCs w:val="21"/>
              </w:rPr>
            </w:pPr>
            <w:r>
              <w:rPr>
                <w:rFonts w:hint="eastAsia" w:ascii="宋体" w:hAnsi="宋体"/>
                <w:bCs/>
                <w:szCs w:val="21"/>
              </w:rPr>
              <w:t xml:space="preserve">6、样品及其检测报告；                   </w:t>
            </w:r>
          </w:p>
          <w:p>
            <w:pPr>
              <w:spacing w:line="360" w:lineRule="auto"/>
              <w:rPr>
                <w:rFonts w:ascii="宋体" w:hAnsi="宋体"/>
                <w:bCs/>
                <w:szCs w:val="21"/>
              </w:rPr>
            </w:pPr>
            <w:r>
              <w:rPr>
                <w:rFonts w:hint="eastAsia" w:ascii="宋体" w:hAnsi="宋体"/>
                <w:bCs/>
                <w:szCs w:val="21"/>
              </w:rPr>
              <w:t xml:space="preserve">7、报价单；                                     </w:t>
            </w:r>
          </w:p>
          <w:p>
            <w:pPr>
              <w:spacing w:line="360" w:lineRule="auto"/>
              <w:rPr>
                <w:rFonts w:ascii="宋体" w:hAnsi="宋体"/>
                <w:bCs/>
                <w:szCs w:val="21"/>
              </w:rPr>
            </w:pPr>
            <w:r>
              <w:rPr>
                <w:rFonts w:hint="eastAsia" w:ascii="宋体" w:hAnsi="宋体"/>
                <w:bCs/>
                <w:szCs w:val="21"/>
              </w:rPr>
              <w:t xml:space="preserve">8、产品质量承诺书；                            </w:t>
            </w:r>
          </w:p>
          <w:p>
            <w:pPr>
              <w:spacing w:line="360" w:lineRule="auto"/>
              <w:rPr>
                <w:sz w:val="28"/>
                <w:szCs w:val="28"/>
              </w:rPr>
            </w:pPr>
            <w:r>
              <w:rPr>
                <w:rFonts w:hint="eastAsia" w:ascii="宋体" w:hAnsi="宋体"/>
                <w:bCs/>
                <w:szCs w:val="21"/>
              </w:rPr>
              <w:t xml:space="preserve">9、拟派人员健康证 ； </w:t>
            </w:r>
            <w:r>
              <w:rPr>
                <w:rFonts w:hint="eastAsia"/>
                <w:sz w:val="28"/>
                <w:szCs w:val="28"/>
              </w:rPr>
              <w:t xml:space="preserve">   </w:t>
            </w:r>
          </w:p>
          <w:p>
            <w:pPr>
              <w:spacing w:line="360" w:lineRule="auto"/>
              <w:rPr>
                <w:rFonts w:ascii="宋体" w:hAnsi="宋体"/>
                <w:bCs/>
                <w:szCs w:val="21"/>
              </w:rPr>
            </w:pPr>
            <w:r>
              <w:rPr>
                <w:rFonts w:hint="eastAsia" w:ascii="宋体" w:hAnsi="宋体"/>
                <w:bCs/>
                <w:szCs w:val="21"/>
              </w:rPr>
              <w:t>10、类似业绩证明材料。</w:t>
            </w:r>
          </w:p>
          <w:p>
            <w:pPr>
              <w:spacing w:line="440" w:lineRule="exact"/>
              <w:rPr>
                <w:rFonts w:ascii="宋体" w:hAnsi="宋体"/>
                <w:bCs/>
                <w:szCs w:val="21"/>
              </w:rPr>
            </w:pPr>
            <w:r>
              <w:rPr>
                <w:rFonts w:hint="eastAsia" w:ascii="宋体" w:hAnsi="宋体"/>
                <w:b/>
                <w:szCs w:val="21"/>
              </w:rPr>
              <w:t>注：供应商初次参与扬州大学后勤保障处饮食服务中心招标时必须同时提供以上相关材料的原件。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0" w:hRule="atLeast"/>
        </w:trPr>
        <w:tc>
          <w:tcPr>
            <w:tcW w:w="1019" w:type="dxa"/>
            <w:vAlign w:val="center"/>
          </w:tcPr>
          <w:p>
            <w:pPr>
              <w:spacing w:line="360" w:lineRule="auto"/>
              <w:jc w:val="center"/>
              <w:rPr>
                <w:rFonts w:ascii="宋体"/>
                <w:bCs/>
                <w:szCs w:val="21"/>
              </w:rPr>
            </w:pPr>
            <w:r>
              <w:rPr>
                <w:rFonts w:ascii="宋体" w:hAnsi="宋体"/>
                <w:bCs/>
                <w:szCs w:val="21"/>
              </w:rPr>
              <w:t>3</w:t>
            </w:r>
          </w:p>
        </w:tc>
        <w:tc>
          <w:tcPr>
            <w:tcW w:w="9188" w:type="dxa"/>
          </w:tcPr>
          <w:p>
            <w:pPr>
              <w:spacing w:line="360" w:lineRule="auto"/>
              <w:rPr>
                <w:rFonts w:ascii="宋体" w:hAnsi="宋体"/>
                <w:bCs/>
                <w:szCs w:val="21"/>
              </w:rPr>
            </w:pPr>
            <w:r>
              <w:rPr>
                <w:rFonts w:ascii="宋体" w:hAnsi="宋体"/>
                <w:bCs/>
                <w:szCs w:val="21"/>
              </w:rPr>
              <w:t>1</w:t>
            </w:r>
            <w:r>
              <w:rPr>
                <w:rFonts w:hint="eastAsia" w:ascii="宋体" w:hAnsi="宋体"/>
                <w:bCs/>
                <w:szCs w:val="21"/>
              </w:rPr>
              <w:t>、所有报价均为人民币。</w:t>
            </w:r>
          </w:p>
          <w:p>
            <w:pPr>
              <w:spacing w:line="360" w:lineRule="auto"/>
              <w:rPr>
                <w:rFonts w:ascii="宋体" w:hAnsi="宋体"/>
                <w:bCs/>
                <w:szCs w:val="21"/>
              </w:rPr>
            </w:pPr>
            <w:r>
              <w:rPr>
                <w:rFonts w:ascii="宋体" w:hAnsi="宋体"/>
                <w:bCs/>
                <w:szCs w:val="21"/>
              </w:rPr>
              <w:t>2</w:t>
            </w:r>
            <w:r>
              <w:rPr>
                <w:rFonts w:hint="eastAsia" w:ascii="宋体" w:hAnsi="宋体"/>
                <w:bCs/>
                <w:szCs w:val="21"/>
              </w:rPr>
              <w:t>、供应商如提供假、冒、伪、劣商品的，</w:t>
            </w:r>
            <w:r>
              <w:rPr>
                <w:rFonts w:ascii="宋体" w:hAnsi="宋体"/>
                <w:bCs/>
                <w:szCs w:val="21"/>
              </w:rPr>
              <w:t>3</w:t>
            </w:r>
            <w:r>
              <w:rPr>
                <w:rFonts w:hint="eastAsia" w:ascii="宋体" w:hAnsi="宋体"/>
                <w:bCs/>
                <w:szCs w:val="21"/>
              </w:rPr>
              <w:t>年内不得进入扬州大学采购市场，并根据《政府采购法》、《扬州大学采购管理办法（试行）》及采购人相关规定予以处罚。</w:t>
            </w:r>
          </w:p>
          <w:p>
            <w:pPr>
              <w:spacing w:line="360" w:lineRule="auto"/>
              <w:rPr>
                <w:rFonts w:ascii="宋体" w:hAnsi="宋体"/>
                <w:bCs/>
                <w:szCs w:val="21"/>
              </w:rPr>
            </w:pPr>
            <w:r>
              <w:rPr>
                <w:rFonts w:hint="eastAsia" w:ascii="宋体" w:hAnsi="宋体"/>
                <w:bCs/>
                <w:szCs w:val="21"/>
              </w:rPr>
              <w:t>3、</w:t>
            </w:r>
            <w:r>
              <w:rPr>
                <w:rFonts w:hint="eastAsia" w:ascii="宋体" w:hAnsi="宋体" w:cs="Arial"/>
                <w:szCs w:val="21"/>
              </w:rPr>
              <w:t>招标文件</w:t>
            </w:r>
            <w:r>
              <w:rPr>
                <w:rFonts w:hint="eastAsia" w:ascii="宋体" w:hAnsi="宋体"/>
                <w:szCs w:val="21"/>
              </w:rPr>
              <w:t>在“</w:t>
            </w:r>
            <w:r>
              <w:rPr>
                <w:rFonts w:hint="eastAsia" w:ascii="宋体" w:hAnsi="宋体"/>
                <w:bCs/>
                <w:szCs w:val="21"/>
              </w:rPr>
              <w:t>扬州大学采购管理办公室网站</w:t>
            </w:r>
            <w:r>
              <w:rPr>
                <w:rFonts w:hint="eastAsia" w:ascii="宋体" w:hAnsi="宋体"/>
                <w:szCs w:val="21"/>
              </w:rPr>
              <w:t>”上下载，</w:t>
            </w:r>
            <w:r>
              <w:rPr>
                <w:rFonts w:hint="eastAsia" w:ascii="宋体" w:hAnsi="宋体"/>
                <w:bCs/>
                <w:szCs w:val="21"/>
              </w:rPr>
              <w:t>有关本次招标的事项若存在变动或修改，敬请及时关注“扬州大学采购管理办公室网站”发布的信息或更正公告。</w:t>
            </w:r>
          </w:p>
          <w:p>
            <w:pPr>
              <w:spacing w:line="360" w:lineRule="auto"/>
              <w:ind w:left="2" w:right="-153"/>
              <w:rPr>
                <w:rFonts w:ascii="宋体"/>
                <w:szCs w:val="21"/>
              </w:rPr>
            </w:pPr>
            <w:r>
              <w:rPr>
                <w:rFonts w:hint="eastAsia" w:ascii="宋体" w:hAnsi="宋体"/>
                <w:bCs/>
                <w:szCs w:val="21"/>
              </w:rPr>
              <w:t>4、已报名供应商如有澄清要求，请将澄清要求的书面文件（原件）在投标截止时间至少两个工作日前送达扬州大学后勤保障处饮食服务中心采供部（大学南路88号扬州大学荷花池校区食堂三楼），逾期不予受理。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7" w:hRule="atLeast"/>
        </w:trPr>
        <w:tc>
          <w:tcPr>
            <w:tcW w:w="1019" w:type="dxa"/>
            <w:vAlign w:val="center"/>
          </w:tcPr>
          <w:p>
            <w:pPr>
              <w:spacing w:line="360" w:lineRule="auto"/>
              <w:jc w:val="center"/>
              <w:rPr>
                <w:rFonts w:ascii="宋体"/>
                <w:bCs/>
                <w:szCs w:val="21"/>
              </w:rPr>
            </w:pPr>
            <w:r>
              <w:rPr>
                <w:rFonts w:ascii="宋体" w:hAnsi="宋体"/>
                <w:bCs/>
                <w:szCs w:val="21"/>
              </w:rPr>
              <w:t>4</w:t>
            </w:r>
          </w:p>
        </w:tc>
        <w:tc>
          <w:tcPr>
            <w:tcW w:w="9188" w:type="dxa"/>
          </w:tcPr>
          <w:p>
            <w:pPr>
              <w:spacing w:line="360" w:lineRule="auto"/>
              <w:rPr>
                <w:rFonts w:hint="eastAsia" w:ascii="宋体" w:hAnsi="宋体"/>
                <w:bCs/>
                <w:color w:val="FF0000"/>
                <w:szCs w:val="21"/>
                <w:lang w:eastAsia="zh-CN"/>
              </w:rPr>
            </w:pPr>
            <w:r>
              <w:rPr>
                <w:rFonts w:hint="eastAsia" w:ascii="宋体" w:hAnsi="宋体"/>
                <w:bCs/>
                <w:color w:val="FF0000"/>
                <w:szCs w:val="21"/>
                <w:lang w:eastAsia="zh-CN"/>
              </w:rPr>
              <w:t>如果投标单位不足三家，则改为竞争性谈判。</w:t>
            </w:r>
          </w:p>
          <w:p>
            <w:pPr>
              <w:spacing w:line="360" w:lineRule="auto"/>
              <w:rPr>
                <w:rFonts w:ascii="宋体" w:hAnsi="宋体"/>
                <w:bCs/>
                <w:color w:val="FF0000"/>
                <w:szCs w:val="21"/>
              </w:rPr>
            </w:pPr>
            <w:r>
              <w:rPr>
                <w:rFonts w:hint="eastAsia" w:ascii="宋体" w:hAnsi="宋体"/>
                <w:bCs/>
                <w:color w:val="FF0000"/>
                <w:szCs w:val="21"/>
              </w:rPr>
              <w:t>投标文件开始接收时间：</w:t>
            </w:r>
            <w:r>
              <w:rPr>
                <w:rFonts w:ascii="宋体" w:hAnsi="宋体"/>
                <w:bCs/>
                <w:color w:val="FF0000"/>
                <w:szCs w:val="21"/>
              </w:rPr>
              <w:t>201</w:t>
            </w:r>
            <w:r>
              <w:rPr>
                <w:rFonts w:hint="eastAsia" w:ascii="宋体" w:hAnsi="宋体"/>
                <w:bCs/>
                <w:color w:val="FF0000"/>
                <w:szCs w:val="21"/>
              </w:rPr>
              <w:t>8年</w:t>
            </w:r>
            <w:r>
              <w:rPr>
                <w:rFonts w:hint="eastAsia" w:ascii="宋体" w:hAnsi="宋体"/>
                <w:bCs/>
                <w:color w:val="FF0000"/>
                <w:szCs w:val="21"/>
                <w:lang w:val="en-US" w:eastAsia="zh-CN"/>
              </w:rPr>
              <w:t>10</w:t>
            </w:r>
            <w:r>
              <w:rPr>
                <w:rFonts w:hint="eastAsia" w:ascii="宋体" w:hAnsi="宋体"/>
                <w:bCs/>
                <w:color w:val="FF0000"/>
                <w:szCs w:val="21"/>
              </w:rPr>
              <w:t>月</w:t>
            </w:r>
            <w:r>
              <w:rPr>
                <w:rFonts w:hint="eastAsia" w:ascii="宋体" w:hAnsi="宋体"/>
                <w:bCs/>
                <w:color w:val="FF0000"/>
                <w:szCs w:val="21"/>
                <w:lang w:val="en-US" w:eastAsia="zh-CN"/>
              </w:rPr>
              <w:t>26</w:t>
            </w:r>
            <w:r>
              <w:rPr>
                <w:rFonts w:hint="eastAsia" w:ascii="宋体" w:hAnsi="宋体"/>
                <w:bCs/>
                <w:color w:val="FF0000"/>
                <w:szCs w:val="21"/>
              </w:rPr>
              <w:t>日上午</w:t>
            </w:r>
            <w:r>
              <w:rPr>
                <w:rFonts w:hint="eastAsia" w:ascii="宋体" w:hAnsi="宋体"/>
                <w:bCs/>
                <w:color w:val="FF0000"/>
                <w:szCs w:val="21"/>
                <w:lang w:val="en-US" w:eastAsia="zh-CN"/>
              </w:rPr>
              <w:t>8:30</w:t>
            </w:r>
            <w:r>
              <w:rPr>
                <w:rFonts w:ascii="宋体" w:hAnsi="宋体"/>
                <w:bCs/>
                <w:color w:val="FF0000"/>
                <w:szCs w:val="21"/>
              </w:rPr>
              <w:t>(</w:t>
            </w:r>
            <w:r>
              <w:rPr>
                <w:rFonts w:hint="eastAsia" w:ascii="宋体" w:hAnsi="宋体"/>
                <w:bCs/>
                <w:color w:val="FF0000"/>
                <w:szCs w:val="21"/>
              </w:rPr>
              <w:t>北京时间</w:t>
            </w:r>
            <w:r>
              <w:rPr>
                <w:rFonts w:ascii="宋体" w:hAnsi="宋体"/>
                <w:bCs/>
                <w:color w:val="FF0000"/>
                <w:szCs w:val="21"/>
              </w:rPr>
              <w:t>)</w:t>
            </w:r>
          </w:p>
          <w:p>
            <w:pPr>
              <w:spacing w:line="360" w:lineRule="auto"/>
              <w:rPr>
                <w:rFonts w:ascii="宋体" w:hAnsi="宋体"/>
                <w:bCs/>
                <w:color w:val="FF0000"/>
                <w:szCs w:val="21"/>
              </w:rPr>
            </w:pPr>
            <w:r>
              <w:rPr>
                <w:rFonts w:hint="eastAsia" w:ascii="宋体" w:hAnsi="宋体"/>
                <w:bCs/>
                <w:color w:val="FF0000"/>
                <w:szCs w:val="21"/>
              </w:rPr>
              <w:t>投标文件接受截止时间：</w:t>
            </w:r>
            <w:r>
              <w:rPr>
                <w:rFonts w:ascii="宋体" w:hAnsi="宋体"/>
                <w:bCs/>
                <w:color w:val="FF0000"/>
                <w:szCs w:val="21"/>
              </w:rPr>
              <w:t>201</w:t>
            </w:r>
            <w:r>
              <w:rPr>
                <w:rFonts w:hint="eastAsia" w:ascii="宋体" w:hAnsi="宋体"/>
                <w:bCs/>
                <w:color w:val="FF0000"/>
                <w:szCs w:val="21"/>
              </w:rPr>
              <w:t>8年</w:t>
            </w:r>
            <w:r>
              <w:rPr>
                <w:rFonts w:hint="eastAsia" w:ascii="宋体" w:hAnsi="宋体"/>
                <w:bCs/>
                <w:color w:val="FF0000"/>
                <w:szCs w:val="21"/>
                <w:lang w:val="en-US" w:eastAsia="zh-CN"/>
              </w:rPr>
              <w:t>10</w:t>
            </w:r>
            <w:r>
              <w:rPr>
                <w:rFonts w:hint="eastAsia" w:ascii="宋体" w:hAnsi="宋体"/>
                <w:bCs/>
                <w:color w:val="FF0000"/>
                <w:szCs w:val="21"/>
              </w:rPr>
              <w:t>月</w:t>
            </w:r>
            <w:r>
              <w:rPr>
                <w:rFonts w:hint="eastAsia" w:ascii="宋体" w:hAnsi="宋体"/>
                <w:bCs/>
                <w:color w:val="FF0000"/>
                <w:szCs w:val="21"/>
                <w:lang w:val="en-US" w:eastAsia="zh-CN"/>
              </w:rPr>
              <w:t>26</w:t>
            </w:r>
            <w:r>
              <w:rPr>
                <w:rFonts w:hint="eastAsia" w:ascii="宋体" w:hAnsi="宋体"/>
                <w:bCs/>
                <w:color w:val="FF0000"/>
                <w:szCs w:val="21"/>
              </w:rPr>
              <w:t>日上午9</w:t>
            </w:r>
            <w:r>
              <w:rPr>
                <w:rFonts w:ascii="宋体" w:hAnsi="宋体"/>
                <w:bCs/>
                <w:color w:val="FF0000"/>
                <w:szCs w:val="21"/>
              </w:rPr>
              <w:t>:</w:t>
            </w:r>
            <w:r>
              <w:rPr>
                <w:rFonts w:hint="eastAsia" w:ascii="宋体" w:hAnsi="宋体"/>
                <w:bCs/>
                <w:color w:val="FF0000"/>
                <w:szCs w:val="21"/>
              </w:rPr>
              <w:t>3</w:t>
            </w:r>
            <w:r>
              <w:rPr>
                <w:rFonts w:ascii="宋体" w:hAnsi="宋体"/>
                <w:bCs/>
                <w:color w:val="FF0000"/>
                <w:szCs w:val="21"/>
              </w:rPr>
              <w:t>0(</w:t>
            </w:r>
            <w:r>
              <w:rPr>
                <w:rFonts w:hint="eastAsia" w:ascii="宋体" w:hAnsi="宋体"/>
                <w:bCs/>
                <w:color w:val="FF0000"/>
                <w:szCs w:val="21"/>
              </w:rPr>
              <w:t>北京时间</w:t>
            </w:r>
            <w:r>
              <w:rPr>
                <w:rFonts w:ascii="宋体" w:hAnsi="宋体"/>
                <w:bCs/>
                <w:color w:val="FF0000"/>
                <w:szCs w:val="21"/>
              </w:rPr>
              <w:t>)</w:t>
            </w:r>
          </w:p>
          <w:p>
            <w:pPr>
              <w:spacing w:line="360" w:lineRule="auto"/>
              <w:rPr>
                <w:rFonts w:ascii="宋体" w:hAnsi="宋体"/>
                <w:bCs/>
                <w:color w:val="FF0000"/>
                <w:szCs w:val="21"/>
              </w:rPr>
            </w:pPr>
            <w:r>
              <w:rPr>
                <w:rFonts w:hint="eastAsia" w:ascii="宋体" w:hAnsi="宋体"/>
                <w:bCs/>
                <w:color w:val="FF0000"/>
                <w:szCs w:val="21"/>
                <w:lang w:eastAsia="zh-CN"/>
              </w:rPr>
              <w:t>开标</w:t>
            </w:r>
            <w:r>
              <w:rPr>
                <w:rFonts w:hint="eastAsia" w:ascii="宋体" w:hAnsi="宋体"/>
                <w:bCs/>
                <w:color w:val="FF0000"/>
                <w:szCs w:val="21"/>
              </w:rPr>
              <w:t>时间：</w:t>
            </w:r>
            <w:r>
              <w:rPr>
                <w:rFonts w:ascii="宋体" w:hAnsi="宋体"/>
                <w:bCs/>
                <w:color w:val="FF0000"/>
                <w:szCs w:val="21"/>
              </w:rPr>
              <w:t>201</w:t>
            </w:r>
            <w:r>
              <w:rPr>
                <w:rFonts w:hint="eastAsia" w:ascii="宋体" w:hAnsi="宋体"/>
                <w:bCs/>
                <w:color w:val="FF0000"/>
                <w:szCs w:val="21"/>
              </w:rPr>
              <w:t>8年</w:t>
            </w:r>
            <w:r>
              <w:rPr>
                <w:rFonts w:hint="eastAsia" w:ascii="宋体" w:hAnsi="宋体"/>
                <w:bCs/>
                <w:color w:val="FF0000"/>
                <w:szCs w:val="21"/>
                <w:lang w:val="en-US" w:eastAsia="zh-CN"/>
              </w:rPr>
              <w:t>10</w:t>
            </w:r>
            <w:r>
              <w:rPr>
                <w:rFonts w:hint="eastAsia" w:ascii="宋体" w:hAnsi="宋体"/>
                <w:bCs/>
                <w:color w:val="FF0000"/>
                <w:szCs w:val="21"/>
              </w:rPr>
              <w:t>月</w:t>
            </w:r>
            <w:r>
              <w:rPr>
                <w:rFonts w:hint="eastAsia" w:ascii="宋体" w:hAnsi="宋体"/>
                <w:bCs/>
                <w:color w:val="FF0000"/>
                <w:szCs w:val="21"/>
                <w:lang w:val="en-US" w:eastAsia="zh-CN"/>
              </w:rPr>
              <w:t>26</w:t>
            </w:r>
            <w:r>
              <w:rPr>
                <w:rFonts w:hint="eastAsia" w:ascii="宋体" w:hAnsi="宋体"/>
                <w:bCs/>
                <w:color w:val="FF0000"/>
                <w:szCs w:val="21"/>
              </w:rPr>
              <w:t>日上午9</w:t>
            </w:r>
            <w:r>
              <w:rPr>
                <w:rFonts w:ascii="宋体" w:hAnsi="宋体"/>
                <w:bCs/>
                <w:color w:val="FF0000"/>
                <w:szCs w:val="21"/>
              </w:rPr>
              <w:t>:</w:t>
            </w:r>
            <w:r>
              <w:rPr>
                <w:rFonts w:hint="eastAsia" w:ascii="宋体" w:hAnsi="宋体"/>
                <w:bCs/>
                <w:color w:val="FF0000"/>
                <w:szCs w:val="21"/>
              </w:rPr>
              <w:t>3</w:t>
            </w:r>
            <w:r>
              <w:rPr>
                <w:rFonts w:ascii="宋体" w:hAnsi="宋体"/>
                <w:bCs/>
                <w:color w:val="FF0000"/>
                <w:szCs w:val="21"/>
              </w:rPr>
              <w:t>0(</w:t>
            </w:r>
            <w:r>
              <w:rPr>
                <w:rFonts w:hint="eastAsia" w:ascii="宋体" w:hAnsi="宋体"/>
                <w:bCs/>
                <w:color w:val="FF0000"/>
                <w:szCs w:val="21"/>
              </w:rPr>
              <w:t>北京时间</w:t>
            </w:r>
            <w:r>
              <w:rPr>
                <w:rFonts w:ascii="宋体" w:hAnsi="宋体"/>
                <w:bCs/>
                <w:color w:val="FF0000"/>
                <w:szCs w:val="21"/>
              </w:rPr>
              <w:t>)</w:t>
            </w:r>
          </w:p>
          <w:p>
            <w:pPr>
              <w:spacing w:line="360" w:lineRule="auto"/>
              <w:rPr>
                <w:rFonts w:ascii="宋体" w:hAnsi="宋体"/>
                <w:bCs/>
                <w:szCs w:val="21"/>
              </w:rPr>
            </w:pPr>
            <w:r>
              <w:rPr>
                <w:rFonts w:hint="eastAsia" w:ascii="宋体" w:hAnsi="宋体"/>
                <w:bCs/>
                <w:szCs w:val="21"/>
              </w:rPr>
              <w:t>报价地点：扬州大学后勤保障处饮食服务中心采供部（扬州大学荷花池校区食堂三楼）</w:t>
            </w:r>
          </w:p>
          <w:p>
            <w:pPr>
              <w:spacing w:line="360" w:lineRule="auto"/>
              <w:rPr>
                <w:rFonts w:ascii="宋体"/>
                <w:bCs/>
                <w:szCs w:val="21"/>
              </w:rPr>
            </w:pPr>
            <w:r>
              <w:rPr>
                <w:rFonts w:hint="eastAsia" w:ascii="宋体" w:hAnsi="宋体"/>
                <w:bCs/>
                <w:szCs w:val="21"/>
              </w:rPr>
              <w:t>地址：扬州市大学南路88号</w:t>
            </w:r>
          </w:p>
          <w:p>
            <w:pPr>
              <w:spacing w:line="360" w:lineRule="auto"/>
              <w:rPr>
                <w:rFonts w:ascii="宋体" w:hAnsi="宋体"/>
                <w:szCs w:val="21"/>
              </w:rPr>
            </w:pPr>
            <w:r>
              <w:rPr>
                <w:rFonts w:hint="eastAsia" w:ascii="宋体" w:hAnsi="宋体"/>
                <w:bCs/>
                <w:szCs w:val="21"/>
              </w:rPr>
              <w:t>相应文件份数</w:t>
            </w:r>
            <w:r>
              <w:rPr>
                <w:rFonts w:ascii="宋体" w:hAnsi="宋体"/>
                <w:bCs/>
                <w:szCs w:val="21"/>
              </w:rPr>
              <w:t>:1</w:t>
            </w:r>
            <w:r>
              <w:rPr>
                <w:rFonts w:hint="eastAsia" w:ascii="宋体" w:hAnsi="宋体"/>
                <w:bCs/>
                <w:szCs w:val="21"/>
              </w:rPr>
              <w:t>份正本，2份副本，</w:t>
            </w:r>
            <w:r>
              <w:rPr>
                <w:rFonts w:hint="eastAsia" w:ascii="宋体" w:hAnsi="宋体"/>
                <w:szCs w:val="21"/>
              </w:rPr>
              <w:t>一旦副本与正本不符，以正本为准</w:t>
            </w:r>
          </w:p>
          <w:p>
            <w:pPr>
              <w:spacing w:line="360" w:lineRule="auto"/>
              <w:rPr>
                <w:rFonts w:ascii="宋体"/>
                <w:bCs/>
                <w:color w:val="FF0000"/>
                <w:szCs w:val="21"/>
              </w:rPr>
            </w:pPr>
            <w:r>
              <w:rPr>
                <w:rFonts w:hint="eastAsia" w:ascii="宋体" w:hAnsi="宋体"/>
                <w:bCs/>
                <w:color w:val="FF0000"/>
                <w:szCs w:val="21"/>
              </w:rPr>
              <w:t xml:space="preserve">联系人： </w:t>
            </w:r>
            <w:r>
              <w:rPr>
                <w:rFonts w:hint="eastAsia"/>
                <w:color w:val="111111"/>
                <w:sz w:val="21"/>
                <w:szCs w:val="21"/>
                <w:lang w:eastAsia="zh-CN"/>
              </w:rPr>
              <w:t>苏</w:t>
            </w:r>
            <w:r>
              <w:rPr>
                <w:rFonts w:hint="eastAsia"/>
                <w:color w:val="111111"/>
                <w:sz w:val="21"/>
                <w:szCs w:val="21"/>
              </w:rPr>
              <w:t>老师</w:t>
            </w:r>
          </w:p>
          <w:p>
            <w:pPr>
              <w:spacing w:line="360" w:lineRule="auto"/>
              <w:rPr>
                <w:rFonts w:hint="eastAsia" w:ascii="宋体" w:eastAsia="宋体"/>
                <w:bCs/>
                <w:szCs w:val="21"/>
                <w:lang w:val="en-US" w:eastAsia="zh-CN"/>
              </w:rPr>
            </w:pPr>
            <w:r>
              <w:rPr>
                <w:rFonts w:hint="eastAsia" w:ascii="宋体" w:hAnsi="宋体"/>
                <w:bCs/>
                <w:szCs w:val="21"/>
              </w:rPr>
              <w:t>联系电话：0514-89793082</w:t>
            </w:r>
            <w:r>
              <w:rPr>
                <w:rFonts w:hint="eastAsia" w:ascii="宋体" w:hAnsi="宋体"/>
                <w:bCs/>
                <w:szCs w:val="21"/>
                <w:lang w:val="en-US" w:eastAsia="zh-CN"/>
              </w:rPr>
              <w:t xml:space="preserve"> 15150826398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6" w:hRule="atLeast"/>
        </w:trPr>
        <w:tc>
          <w:tcPr>
            <w:tcW w:w="1019" w:type="dxa"/>
            <w:vAlign w:val="center"/>
          </w:tcPr>
          <w:p>
            <w:pPr>
              <w:spacing w:line="360" w:lineRule="auto"/>
              <w:jc w:val="center"/>
              <w:rPr>
                <w:rFonts w:ascii="宋体" w:hAnsi="宋体"/>
                <w:bCs/>
                <w:szCs w:val="21"/>
              </w:rPr>
            </w:pPr>
            <w:r>
              <w:rPr>
                <w:rFonts w:hint="eastAsia" w:ascii="宋体" w:hAnsi="宋体"/>
                <w:bCs/>
                <w:szCs w:val="21"/>
              </w:rPr>
              <w:t>5</w:t>
            </w:r>
          </w:p>
        </w:tc>
        <w:tc>
          <w:tcPr>
            <w:tcW w:w="9188" w:type="dxa"/>
          </w:tcPr>
          <w:p>
            <w:pPr>
              <w:spacing w:line="360" w:lineRule="auto"/>
              <w:ind w:right="-153"/>
              <w:rPr>
                <w:rFonts w:ascii="宋体" w:hAnsi="宋体"/>
                <w:b/>
                <w:bCs/>
                <w:szCs w:val="21"/>
              </w:rPr>
            </w:pPr>
            <w:r>
              <w:rPr>
                <w:rFonts w:ascii="宋体" w:hAnsi="宋体"/>
                <w:szCs w:val="21"/>
              </w:rPr>
              <w:t>1、投标人应提交投标保证金，并作为其投标的一部分。投标保证金是为了保护采购人免遭因投标人的行为而蒙受的损失，采购人在因投标人的行为受到损害时，投标人的投标保证金将不予退还。</w:t>
            </w:r>
            <w:r>
              <w:rPr>
                <w:rFonts w:ascii="宋体" w:hAnsi="宋体"/>
                <w:szCs w:val="21"/>
              </w:rPr>
              <w:br w:type="textWrapping"/>
            </w:r>
            <w:r>
              <w:rPr>
                <w:rFonts w:ascii="宋体" w:hAnsi="宋体"/>
                <w:szCs w:val="21"/>
              </w:rPr>
              <w:t>2、投标保证金</w:t>
            </w:r>
            <w:r>
              <w:rPr>
                <w:rFonts w:hint="eastAsia" w:ascii="宋体" w:hAnsi="宋体"/>
                <w:b/>
                <w:bCs/>
                <w:szCs w:val="21"/>
              </w:rPr>
              <w:t>：人民币</w:t>
            </w:r>
            <w:r>
              <w:rPr>
                <w:rFonts w:hint="eastAsia" w:ascii="宋体" w:hAnsi="宋体"/>
                <w:b/>
                <w:bCs/>
                <w:color w:val="FF0000"/>
                <w:szCs w:val="21"/>
              </w:rPr>
              <w:t>叁仟圆</w:t>
            </w:r>
            <w:r>
              <w:rPr>
                <w:rFonts w:hint="eastAsia" w:ascii="宋体" w:hAnsi="宋体"/>
                <w:b/>
                <w:bCs/>
                <w:szCs w:val="21"/>
              </w:rPr>
              <w:t>整</w:t>
            </w:r>
          </w:p>
          <w:p>
            <w:pPr>
              <w:pStyle w:val="38"/>
              <w:spacing w:after="0"/>
              <w:ind w:firstLine="420" w:firstLineChars="200"/>
              <w:rPr>
                <w:rFonts w:ascii="宋体" w:hAnsi="宋体"/>
                <w:szCs w:val="21"/>
              </w:rPr>
            </w:pPr>
            <w:r>
              <w:rPr>
                <w:rFonts w:ascii="宋体" w:hAnsi="宋体"/>
                <w:szCs w:val="21"/>
              </w:rPr>
              <w:t>采用电汇形式交纳(不接受其他方式)，在投标截止时间之前</w:t>
            </w:r>
            <w:r>
              <w:rPr>
                <w:rFonts w:ascii="宋体" w:hAnsi="宋体"/>
                <w:color w:val="FF0000"/>
                <w:szCs w:val="21"/>
              </w:rPr>
              <w:t>(</w:t>
            </w:r>
            <w:r>
              <w:rPr>
                <w:rFonts w:hint="eastAsia" w:ascii="宋体" w:hAnsi="宋体"/>
                <w:color w:val="FF0000"/>
                <w:szCs w:val="21"/>
              </w:rPr>
              <w:t>2018年</w:t>
            </w:r>
            <w:r>
              <w:rPr>
                <w:rFonts w:hint="eastAsia" w:ascii="宋体" w:hAnsi="宋体"/>
                <w:color w:val="FF0000"/>
                <w:szCs w:val="21"/>
                <w:lang w:val="en-US" w:eastAsia="zh-CN"/>
              </w:rPr>
              <w:t>10</w:t>
            </w:r>
            <w:r>
              <w:rPr>
                <w:rFonts w:hint="eastAsia" w:ascii="宋体" w:hAnsi="宋体"/>
                <w:color w:val="FF0000"/>
                <w:szCs w:val="21"/>
              </w:rPr>
              <w:t>月</w:t>
            </w:r>
            <w:r>
              <w:rPr>
                <w:rFonts w:hint="eastAsia" w:ascii="宋体" w:hAnsi="宋体"/>
                <w:color w:val="FF0000"/>
                <w:szCs w:val="21"/>
                <w:lang w:val="en-US" w:eastAsia="zh-CN"/>
              </w:rPr>
              <w:t>23</w:t>
            </w:r>
            <w:r>
              <w:rPr>
                <w:rFonts w:hint="eastAsia" w:ascii="宋体" w:hAnsi="宋体"/>
                <w:color w:val="FF0000"/>
                <w:szCs w:val="21"/>
              </w:rPr>
              <w:t>日上</w:t>
            </w:r>
            <w:r>
              <w:rPr>
                <w:rFonts w:hint="eastAsia" w:ascii="宋体" w:hAnsi="宋体"/>
                <w:bCs/>
                <w:color w:val="FF0000"/>
                <w:szCs w:val="21"/>
              </w:rPr>
              <w:t>午</w:t>
            </w:r>
            <w:r>
              <w:rPr>
                <w:rFonts w:hint="eastAsia" w:ascii="宋体" w:hAnsi="宋体"/>
                <w:bCs/>
                <w:color w:val="FF0000"/>
                <w:szCs w:val="21"/>
                <w:lang w:val="en-US" w:eastAsia="zh-CN"/>
              </w:rPr>
              <w:t>11</w:t>
            </w:r>
            <w:bookmarkStart w:id="3" w:name="_GoBack"/>
            <w:bookmarkEnd w:id="3"/>
            <w:r>
              <w:rPr>
                <w:rFonts w:ascii="宋体" w:hAnsi="宋体"/>
                <w:bCs/>
                <w:color w:val="FF0000"/>
                <w:szCs w:val="21"/>
              </w:rPr>
              <w:t>:</w:t>
            </w:r>
            <w:r>
              <w:rPr>
                <w:rFonts w:hint="eastAsia" w:ascii="宋体" w:hAnsi="宋体"/>
                <w:bCs/>
                <w:color w:val="FF0000"/>
                <w:szCs w:val="21"/>
              </w:rPr>
              <w:t>3</w:t>
            </w:r>
            <w:r>
              <w:rPr>
                <w:rFonts w:ascii="宋体" w:hAnsi="宋体"/>
                <w:bCs/>
                <w:color w:val="FF0000"/>
                <w:szCs w:val="21"/>
              </w:rPr>
              <w:t>0(</w:t>
            </w:r>
            <w:r>
              <w:rPr>
                <w:rFonts w:hint="eastAsia" w:ascii="宋体" w:hAnsi="宋体"/>
                <w:bCs/>
                <w:color w:val="FF0000"/>
                <w:szCs w:val="21"/>
              </w:rPr>
              <w:t>北京时间</w:t>
            </w:r>
            <w:r>
              <w:rPr>
                <w:rFonts w:ascii="宋体" w:hAnsi="宋体"/>
                <w:bCs/>
                <w:color w:val="FF0000"/>
                <w:szCs w:val="21"/>
              </w:rPr>
              <w:t>)</w:t>
            </w:r>
            <w:r>
              <w:rPr>
                <w:rFonts w:ascii="宋体" w:hAnsi="宋体"/>
                <w:color w:val="FF0000"/>
                <w:szCs w:val="21"/>
              </w:rPr>
              <w:t>)</w:t>
            </w:r>
            <w:r>
              <w:rPr>
                <w:rFonts w:ascii="宋体" w:hAnsi="宋体"/>
                <w:szCs w:val="21"/>
              </w:rPr>
              <w:t>到达</w:t>
            </w:r>
            <w:r>
              <w:rPr>
                <w:rFonts w:hint="eastAsia" w:ascii="宋体" w:hAnsi="宋体"/>
                <w:szCs w:val="21"/>
              </w:rPr>
              <w:t>扬州大学</w:t>
            </w:r>
            <w:r>
              <w:rPr>
                <w:rFonts w:ascii="宋体" w:hAnsi="宋体"/>
                <w:szCs w:val="21"/>
              </w:rPr>
              <w:t>账户</w:t>
            </w:r>
            <w:r>
              <w:rPr>
                <w:rFonts w:hint="eastAsia" w:ascii="宋体" w:hAnsi="宋体"/>
                <w:szCs w:val="21"/>
              </w:rPr>
              <w:t>,</w:t>
            </w:r>
            <w:r>
              <w:rPr>
                <w:rFonts w:hint="eastAsia" w:ascii="宋体"/>
                <w:b/>
                <w:snapToGrid w:val="0"/>
                <w:szCs w:val="21"/>
              </w:rPr>
              <w:t>须注明“项目名称</w:t>
            </w:r>
            <w:r>
              <w:rPr>
                <w:rFonts w:ascii="宋体"/>
                <w:b/>
                <w:snapToGrid w:val="0"/>
                <w:szCs w:val="21"/>
              </w:rPr>
              <w:t>、</w:t>
            </w:r>
            <w:r>
              <w:rPr>
                <w:rFonts w:hint="eastAsia" w:ascii="宋体"/>
                <w:b/>
                <w:snapToGrid w:val="0"/>
                <w:szCs w:val="21"/>
              </w:rPr>
              <w:t>编号”</w:t>
            </w:r>
            <w:r>
              <w:rPr>
                <w:rFonts w:ascii="宋体" w:hAnsi="宋体"/>
                <w:szCs w:val="21"/>
              </w:rPr>
              <w:t>。</w:t>
            </w:r>
          </w:p>
          <w:p>
            <w:pPr>
              <w:pStyle w:val="38"/>
              <w:spacing w:after="0"/>
              <w:ind w:firstLine="420" w:firstLineChars="200"/>
            </w:pPr>
            <w:r>
              <w:rPr>
                <w:rFonts w:hint="eastAsia"/>
              </w:rPr>
              <w:t>财务部门联系人：陈老师，联系电话：051487978397，</w:t>
            </w:r>
          </w:p>
          <w:p>
            <w:pPr>
              <w:pStyle w:val="38"/>
              <w:spacing w:after="0"/>
              <w:ind w:firstLine="420" w:firstLineChars="200"/>
              <w:rPr>
                <w:rFonts w:ascii="宋体" w:hAnsi="宋体"/>
                <w:szCs w:val="21"/>
              </w:rPr>
            </w:pPr>
            <w:r>
              <w:rPr>
                <w:rFonts w:hint="eastAsia"/>
              </w:rPr>
              <w:t>联系地点：扬州大学荷花池校区饮食服务中心会议室。</w:t>
            </w:r>
            <w:r>
              <w:rPr>
                <w:rFonts w:ascii="宋体" w:hAnsi="宋体"/>
                <w:szCs w:val="21"/>
              </w:rPr>
              <w:br w:type="textWrapping"/>
            </w:r>
            <w:r>
              <w:rPr>
                <w:rFonts w:ascii="宋体" w:hAnsi="宋体"/>
                <w:szCs w:val="21"/>
              </w:rPr>
              <w:t>3、未</w:t>
            </w:r>
            <w:r>
              <w:rPr>
                <w:rFonts w:hint="eastAsia" w:ascii="宋体" w:hAnsi="宋体"/>
                <w:szCs w:val="21"/>
              </w:rPr>
              <w:t>中标供应商</w:t>
            </w:r>
            <w:r>
              <w:rPr>
                <w:rFonts w:ascii="宋体" w:hAnsi="宋体"/>
                <w:szCs w:val="21"/>
              </w:rPr>
              <w:t>的投标保证金，将在</w:t>
            </w:r>
            <w:r>
              <w:rPr>
                <w:rFonts w:hint="eastAsia" w:ascii="宋体" w:hAnsi="宋体"/>
                <w:szCs w:val="21"/>
              </w:rPr>
              <w:t>招标工作结束</w:t>
            </w:r>
            <w:r>
              <w:rPr>
                <w:rFonts w:ascii="宋体" w:hAnsi="宋体"/>
                <w:szCs w:val="21"/>
              </w:rPr>
              <w:t>后五个工作日内无息退还。</w:t>
            </w:r>
            <w:r>
              <w:rPr>
                <w:rFonts w:ascii="宋体" w:hAnsi="宋体"/>
                <w:szCs w:val="21"/>
              </w:rPr>
              <w:br w:type="textWrapping"/>
            </w:r>
            <w:r>
              <w:rPr>
                <w:rFonts w:ascii="宋体" w:hAnsi="宋体"/>
                <w:b/>
                <w:bCs/>
                <w:szCs w:val="21"/>
              </w:rPr>
              <w:t>4、</w:t>
            </w:r>
            <w:r>
              <w:rPr>
                <w:rFonts w:hint="eastAsia" w:ascii="宋体" w:hAnsi="宋体"/>
                <w:b/>
                <w:bCs/>
                <w:szCs w:val="21"/>
              </w:rPr>
              <w:t>中标供应商</w:t>
            </w:r>
            <w:r>
              <w:rPr>
                <w:rFonts w:ascii="宋体" w:hAnsi="宋体"/>
                <w:b/>
                <w:bCs/>
                <w:szCs w:val="21"/>
              </w:rPr>
              <w:t>的投标保证金，将在采购合同签订后</w:t>
            </w:r>
            <w:r>
              <w:rPr>
                <w:rFonts w:hint="eastAsia" w:ascii="宋体" w:hAnsi="宋体"/>
                <w:b/>
                <w:bCs/>
                <w:szCs w:val="21"/>
              </w:rPr>
              <w:t>退还，</w:t>
            </w:r>
            <w:r>
              <w:rPr>
                <w:rFonts w:hint="eastAsia" w:ascii="宋体" w:hAnsi="宋体"/>
                <w:b/>
                <w:bCs/>
                <w:szCs w:val="21"/>
                <w:lang w:val="zh-CN"/>
              </w:rPr>
              <w:t>不计利息</w:t>
            </w:r>
            <w:r>
              <w:rPr>
                <w:rFonts w:hint="eastAsia" w:ascii="宋体" w:hAnsi="宋体"/>
                <w:b/>
                <w:bCs/>
                <w:szCs w:val="21"/>
              </w:rPr>
              <w:t>，签订合同前中标单位需向采购人缴纳</w:t>
            </w:r>
            <w:r>
              <w:rPr>
                <w:rFonts w:hint="eastAsia" w:ascii="宋体" w:hAnsi="宋体"/>
                <w:b/>
                <w:bCs/>
                <w:color w:val="FF0000"/>
                <w:szCs w:val="21"/>
              </w:rPr>
              <w:t>伍万圆</w:t>
            </w:r>
            <w:r>
              <w:rPr>
                <w:rFonts w:hint="eastAsia" w:ascii="宋体" w:hAnsi="宋体"/>
                <w:b/>
                <w:bCs/>
                <w:szCs w:val="21"/>
              </w:rPr>
              <w:t>履约保证金</w:t>
            </w:r>
            <w:r>
              <w:rPr>
                <w:rFonts w:ascii="宋体" w:hAnsi="宋体"/>
                <w:b/>
                <w:bCs/>
                <w:szCs w:val="21"/>
              </w:rPr>
              <w:t>。</w:t>
            </w:r>
            <w:r>
              <w:rPr>
                <w:rFonts w:ascii="宋体" w:hAnsi="宋体"/>
                <w:szCs w:val="21"/>
              </w:rPr>
              <w:br w:type="textWrapping"/>
            </w:r>
            <w:r>
              <w:rPr>
                <w:rFonts w:ascii="宋体" w:hAnsi="宋体"/>
                <w:szCs w:val="21"/>
              </w:rPr>
              <w:t>5、下列任何情况发生时，投标保证金不予退还：</w:t>
            </w:r>
            <w:r>
              <w:rPr>
                <w:rFonts w:ascii="宋体" w:hAnsi="宋体"/>
                <w:szCs w:val="21"/>
              </w:rPr>
              <w:br w:type="textWrapping"/>
            </w:r>
            <w:r>
              <w:rPr>
                <w:rFonts w:ascii="宋体" w:hAnsi="宋体"/>
                <w:szCs w:val="21"/>
              </w:rPr>
              <w:t>(1)</w:t>
            </w:r>
            <w:r>
              <w:rPr>
                <w:rFonts w:hint="eastAsia" w:ascii="宋体" w:hAnsi="宋体"/>
                <w:szCs w:val="21"/>
              </w:rPr>
              <w:t>供应商</w:t>
            </w:r>
            <w:r>
              <w:rPr>
                <w:rFonts w:ascii="宋体" w:hAnsi="宋体"/>
                <w:szCs w:val="21"/>
              </w:rPr>
              <w:t>在投标截止时间后至投标有效期期满前撤回其投标的；</w:t>
            </w:r>
            <w:r>
              <w:rPr>
                <w:rFonts w:ascii="宋体" w:hAnsi="宋体"/>
                <w:szCs w:val="21"/>
              </w:rPr>
              <w:br w:type="textWrapping"/>
            </w:r>
            <w:r>
              <w:rPr>
                <w:rFonts w:ascii="宋体" w:hAnsi="宋体"/>
                <w:szCs w:val="21"/>
              </w:rPr>
              <w:t>(2)</w:t>
            </w:r>
            <w:r>
              <w:rPr>
                <w:rFonts w:hint="eastAsia" w:ascii="宋体" w:hAnsi="宋体"/>
                <w:szCs w:val="21"/>
              </w:rPr>
              <w:t>供应商</w:t>
            </w:r>
            <w:r>
              <w:rPr>
                <w:rFonts w:ascii="宋体" w:hAnsi="宋体"/>
                <w:szCs w:val="21"/>
              </w:rPr>
              <w:t>提供的有关资料、资格证明文件被确认是不真实的；</w:t>
            </w:r>
            <w:r>
              <w:rPr>
                <w:rFonts w:ascii="宋体" w:hAnsi="宋体"/>
                <w:szCs w:val="21"/>
              </w:rPr>
              <w:br w:type="textWrapping"/>
            </w:r>
            <w:r>
              <w:rPr>
                <w:rFonts w:ascii="宋体" w:hAnsi="宋体"/>
                <w:szCs w:val="21"/>
              </w:rPr>
              <w:t>(3)</w:t>
            </w:r>
            <w:r>
              <w:rPr>
                <w:rFonts w:hint="eastAsia" w:ascii="宋体" w:hAnsi="宋体"/>
                <w:szCs w:val="21"/>
              </w:rPr>
              <w:t>中标供应商</w:t>
            </w:r>
            <w:r>
              <w:rPr>
                <w:rFonts w:ascii="宋体" w:hAnsi="宋体"/>
                <w:szCs w:val="21"/>
              </w:rPr>
              <w:t>在规定期限内未能签订合同的</w:t>
            </w:r>
            <w:r>
              <w:rPr>
                <w:rFonts w:hint="eastAsia" w:ascii="宋体" w:hAnsi="宋体"/>
                <w:szCs w:val="21"/>
              </w:rPr>
              <w:t>；</w:t>
            </w:r>
          </w:p>
          <w:p>
            <w:pPr>
              <w:spacing w:line="440" w:lineRule="exact"/>
              <w:rPr>
                <w:rFonts w:ascii="宋体" w:hAnsi="宋体"/>
                <w:szCs w:val="21"/>
              </w:rPr>
            </w:pPr>
            <w:r>
              <w:rPr>
                <w:rFonts w:ascii="宋体" w:hAnsi="宋体"/>
                <w:szCs w:val="21"/>
              </w:rPr>
              <w:t>(</w:t>
            </w:r>
            <w:r>
              <w:rPr>
                <w:rFonts w:hint="eastAsia" w:ascii="宋体" w:hAnsi="宋体"/>
                <w:szCs w:val="21"/>
              </w:rPr>
              <w:t>4</w:t>
            </w:r>
            <w:r>
              <w:rPr>
                <w:rFonts w:ascii="宋体" w:hAnsi="宋体"/>
                <w:szCs w:val="21"/>
              </w:rPr>
              <w:t>)</w:t>
            </w:r>
            <w:r>
              <w:rPr>
                <w:rFonts w:hint="eastAsia" w:ascii="宋体" w:hAnsi="宋体"/>
                <w:szCs w:val="21"/>
              </w:rPr>
              <w:t>中标后不按照招标文件及投标承诺供货的；</w:t>
            </w:r>
          </w:p>
          <w:p>
            <w:pPr>
              <w:spacing w:line="440" w:lineRule="exact"/>
              <w:rPr>
                <w:rFonts w:ascii="宋体" w:hAnsi="宋体"/>
                <w:szCs w:val="21"/>
              </w:rPr>
            </w:pPr>
            <w:r>
              <w:rPr>
                <w:rFonts w:ascii="宋体" w:hAnsi="宋体"/>
                <w:szCs w:val="21"/>
              </w:rPr>
              <w:t>(</w:t>
            </w:r>
            <w:r>
              <w:rPr>
                <w:rFonts w:hint="eastAsia" w:ascii="宋体" w:hAnsi="宋体"/>
                <w:szCs w:val="21"/>
              </w:rPr>
              <w:t>5</w:t>
            </w:r>
            <w:r>
              <w:rPr>
                <w:rFonts w:ascii="宋体" w:hAnsi="宋体"/>
                <w:szCs w:val="21"/>
              </w:rPr>
              <w:t>)</w:t>
            </w:r>
            <w:r>
              <w:rPr>
                <w:rFonts w:hint="eastAsia" w:ascii="宋体" w:hAnsi="宋体"/>
                <w:szCs w:val="21"/>
              </w:rPr>
              <w:t>中标后未履行招标文件及投标承诺规定的其他条件的。</w:t>
            </w:r>
          </w:p>
          <w:p>
            <w:pPr>
              <w:spacing w:line="360" w:lineRule="auto"/>
              <w:ind w:firstLine="420" w:firstLineChars="200"/>
              <w:rPr>
                <w:rFonts w:ascii="宋体" w:hAnsi="宋体"/>
                <w:b/>
                <w:bCs/>
                <w:color w:val="FF0000"/>
                <w:szCs w:val="21"/>
              </w:rPr>
            </w:pPr>
            <w:r>
              <w:rPr>
                <w:rFonts w:hint="eastAsia" w:ascii="宋体" w:hAnsi="宋体"/>
                <w:b/>
                <w:bCs/>
                <w:color w:val="FF0000"/>
                <w:szCs w:val="21"/>
              </w:rPr>
              <w:t>投标保证金开户行</w:t>
            </w:r>
          </w:p>
          <w:p>
            <w:pPr>
              <w:spacing w:line="360" w:lineRule="auto"/>
              <w:ind w:firstLine="420" w:firstLineChars="200"/>
              <w:rPr>
                <w:rFonts w:hint="eastAsia" w:ascii="宋体" w:hAnsi="宋体" w:eastAsia="宋体"/>
                <w:b/>
                <w:bCs/>
                <w:color w:val="FF0000"/>
                <w:szCs w:val="21"/>
                <w:lang w:eastAsia="zh-CN"/>
              </w:rPr>
            </w:pPr>
            <w:r>
              <w:rPr>
                <w:rFonts w:ascii="宋体" w:hAnsi="宋体"/>
                <w:b/>
                <w:bCs/>
                <w:color w:val="FF0000"/>
                <w:szCs w:val="21"/>
              </w:rPr>
              <w:t>户</w:t>
            </w:r>
            <w:r>
              <w:rPr>
                <w:rFonts w:hint="eastAsia" w:ascii="宋体" w:hAnsi="宋体"/>
                <w:b/>
                <w:bCs/>
                <w:color w:val="FF0000"/>
                <w:szCs w:val="21"/>
              </w:rPr>
              <w:t xml:space="preserve">    </w:t>
            </w:r>
            <w:r>
              <w:rPr>
                <w:rFonts w:ascii="宋体" w:hAnsi="宋体"/>
                <w:b/>
                <w:bCs/>
                <w:color w:val="FF0000"/>
                <w:szCs w:val="21"/>
              </w:rPr>
              <w:t>名：</w:t>
            </w:r>
            <w:r>
              <w:rPr>
                <w:rFonts w:hint="eastAsia" w:ascii="宋体" w:hAnsi="宋体"/>
                <w:b/>
                <w:bCs/>
                <w:color w:val="FF0000"/>
                <w:szCs w:val="21"/>
                <w:lang w:eastAsia="zh-CN"/>
              </w:rPr>
              <w:t>扬州大学后勤保障处</w:t>
            </w:r>
          </w:p>
          <w:p>
            <w:pPr>
              <w:spacing w:line="360" w:lineRule="auto"/>
              <w:ind w:firstLine="420" w:firstLineChars="200"/>
              <w:rPr>
                <w:rFonts w:hint="eastAsia" w:ascii="宋体" w:hAnsi="宋体" w:eastAsia="宋体"/>
                <w:b/>
                <w:bCs/>
                <w:color w:val="FF0000"/>
                <w:szCs w:val="21"/>
                <w:lang w:eastAsia="zh-CN"/>
              </w:rPr>
            </w:pPr>
            <w:r>
              <w:rPr>
                <w:rFonts w:ascii="宋体" w:hAnsi="宋体"/>
                <w:b/>
                <w:bCs/>
                <w:color w:val="FF0000"/>
                <w:szCs w:val="21"/>
              </w:rPr>
              <w:t>开户银行：</w:t>
            </w:r>
            <w:r>
              <w:rPr>
                <w:rFonts w:hint="eastAsia" w:ascii="宋体" w:hAnsi="宋体"/>
                <w:b/>
                <w:bCs/>
                <w:color w:val="FF0000"/>
                <w:szCs w:val="21"/>
                <w:lang w:eastAsia="zh-CN"/>
              </w:rPr>
              <w:t>招商银行扬州分行广陵支行</w:t>
            </w:r>
          </w:p>
          <w:p>
            <w:pPr>
              <w:spacing w:line="360" w:lineRule="auto"/>
              <w:ind w:firstLine="420" w:firstLineChars="200"/>
              <w:rPr>
                <w:rFonts w:hint="eastAsia" w:ascii="宋体" w:hAnsi="宋体" w:eastAsia="宋体"/>
                <w:szCs w:val="21"/>
                <w:lang w:val="en-US" w:eastAsia="zh-CN"/>
              </w:rPr>
            </w:pPr>
            <w:r>
              <w:rPr>
                <w:rFonts w:ascii="宋体" w:hAnsi="宋体"/>
                <w:b/>
                <w:bCs/>
                <w:color w:val="FF0000"/>
                <w:szCs w:val="21"/>
              </w:rPr>
              <w:t>账</w:t>
            </w:r>
            <w:r>
              <w:rPr>
                <w:rFonts w:hint="eastAsia" w:ascii="宋体" w:hAnsi="宋体"/>
                <w:b/>
                <w:bCs/>
                <w:color w:val="FF0000"/>
                <w:szCs w:val="21"/>
              </w:rPr>
              <w:t xml:space="preserve">    </w:t>
            </w:r>
            <w:r>
              <w:rPr>
                <w:rFonts w:ascii="宋体" w:hAnsi="宋体"/>
                <w:b/>
                <w:bCs/>
                <w:color w:val="FF0000"/>
                <w:szCs w:val="21"/>
              </w:rPr>
              <w:t>号：</w:t>
            </w:r>
            <w:r>
              <w:rPr>
                <w:rFonts w:hint="eastAsia" w:ascii="宋体" w:hAnsi="宋体"/>
                <w:b/>
                <w:bCs/>
                <w:color w:val="FF0000"/>
                <w:szCs w:val="21"/>
                <w:lang w:val="en-US" w:eastAsia="zh-CN"/>
              </w:rPr>
              <w:t>514902018110907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6" w:hRule="atLeast"/>
        </w:trPr>
        <w:tc>
          <w:tcPr>
            <w:tcW w:w="1019" w:type="dxa"/>
            <w:vAlign w:val="center"/>
          </w:tcPr>
          <w:p>
            <w:pPr>
              <w:spacing w:line="360" w:lineRule="auto"/>
              <w:jc w:val="center"/>
              <w:rPr>
                <w:rFonts w:ascii="宋体"/>
                <w:bCs/>
                <w:szCs w:val="21"/>
              </w:rPr>
            </w:pPr>
            <w:r>
              <w:rPr>
                <w:rFonts w:ascii="宋体" w:hAnsi="宋体"/>
                <w:bCs/>
                <w:szCs w:val="21"/>
              </w:rPr>
              <w:t>6</w:t>
            </w:r>
          </w:p>
        </w:tc>
        <w:tc>
          <w:tcPr>
            <w:tcW w:w="9188" w:type="dxa"/>
          </w:tcPr>
          <w:p>
            <w:pPr>
              <w:spacing w:line="360" w:lineRule="auto"/>
              <w:ind w:firstLine="420" w:firstLineChars="200"/>
              <w:rPr>
                <w:rFonts w:ascii="宋体"/>
                <w:szCs w:val="21"/>
              </w:rPr>
            </w:pPr>
            <w:r>
              <w:rPr>
                <w:rFonts w:hint="eastAsia" w:ascii="宋体" w:hAnsi="宋体"/>
                <w:bCs/>
                <w:szCs w:val="21"/>
              </w:rPr>
              <w:t>本次招标文件售价200元，开标时缴纳，售后不退。</w:t>
            </w:r>
          </w:p>
        </w:tc>
      </w:tr>
    </w:tbl>
    <w:p>
      <w:pPr>
        <w:spacing w:line="360" w:lineRule="auto"/>
        <w:jc w:val="center"/>
        <w:rPr>
          <w:rFonts w:eastAsia="黑体"/>
          <w:bCs/>
          <w:sz w:val="28"/>
          <w:szCs w:val="28"/>
        </w:rPr>
        <w:sectPr>
          <w:headerReference r:id="rId4" w:type="first"/>
          <w:footerReference r:id="rId6" w:type="first"/>
          <w:headerReference r:id="rId3" w:type="default"/>
          <w:footerReference r:id="rId5" w:type="default"/>
          <w:pgSz w:w="11906" w:h="16838"/>
          <w:pgMar w:top="1247" w:right="1134" w:bottom="851" w:left="1247" w:header="624" w:footer="907" w:gutter="0"/>
          <w:cols w:space="720" w:num="1"/>
          <w:titlePg/>
          <w:docGrid w:type="linesAndChars" w:linePitch="312" w:charSpace="0"/>
        </w:sectPr>
      </w:pPr>
    </w:p>
    <w:p>
      <w:pPr>
        <w:spacing w:line="360" w:lineRule="auto"/>
        <w:jc w:val="center"/>
        <w:rPr>
          <w:rFonts w:eastAsia="黑体"/>
          <w:bCs/>
          <w:sz w:val="28"/>
          <w:szCs w:val="28"/>
        </w:rPr>
      </w:pPr>
    </w:p>
    <w:p>
      <w:pPr>
        <w:spacing w:line="360" w:lineRule="auto"/>
        <w:jc w:val="center"/>
        <w:rPr>
          <w:rFonts w:eastAsia="黑体"/>
          <w:bCs/>
          <w:sz w:val="30"/>
          <w:szCs w:val="30"/>
        </w:rPr>
      </w:pPr>
      <w:r>
        <w:rPr>
          <w:rFonts w:hint="eastAsia" w:eastAsia="黑体"/>
          <w:bCs/>
          <w:sz w:val="28"/>
          <w:szCs w:val="28"/>
        </w:rPr>
        <w:t>第二章</w:t>
      </w:r>
      <w:r>
        <w:rPr>
          <w:rFonts w:eastAsia="黑体"/>
          <w:bCs/>
          <w:sz w:val="28"/>
          <w:szCs w:val="28"/>
        </w:rPr>
        <w:t xml:space="preserve"> </w:t>
      </w:r>
      <w:r>
        <w:rPr>
          <w:rFonts w:hint="eastAsia" w:eastAsia="黑体"/>
          <w:bCs/>
          <w:sz w:val="28"/>
          <w:szCs w:val="28"/>
        </w:rPr>
        <w:t>投标须知</w:t>
      </w:r>
    </w:p>
    <w:p>
      <w:pPr>
        <w:spacing w:line="360" w:lineRule="auto"/>
        <w:ind w:left="525" w:leftChars="250"/>
        <w:rPr>
          <w:rFonts w:ascii="宋体"/>
          <w:bCs/>
          <w:szCs w:val="21"/>
        </w:rPr>
      </w:pPr>
      <w:r>
        <w:rPr>
          <w:rFonts w:hint="eastAsia" w:ascii="宋体" w:hAnsi="宋体"/>
          <w:bCs/>
          <w:szCs w:val="21"/>
        </w:rPr>
        <w:t>一</w:t>
      </w:r>
      <w:r>
        <w:rPr>
          <w:rFonts w:ascii="宋体" w:hAnsi="宋体"/>
          <w:bCs/>
          <w:szCs w:val="21"/>
        </w:rPr>
        <w:t xml:space="preserve"> </w:t>
      </w:r>
      <w:r>
        <w:rPr>
          <w:rFonts w:hint="eastAsia" w:ascii="宋体" w:hAnsi="宋体"/>
          <w:bCs/>
          <w:szCs w:val="21"/>
        </w:rPr>
        <w:t>投标文件的组成：</w:t>
      </w:r>
    </w:p>
    <w:p>
      <w:pPr>
        <w:tabs>
          <w:tab w:val="left" w:pos="525"/>
          <w:tab w:val="left" w:pos="945"/>
        </w:tabs>
        <w:spacing w:line="360" w:lineRule="auto"/>
        <w:ind w:left="458" w:leftChars="218"/>
        <w:rPr>
          <w:rFonts w:ascii="宋体"/>
          <w:bCs/>
          <w:szCs w:val="21"/>
        </w:rPr>
      </w:pPr>
      <w:r>
        <w:rPr>
          <w:rFonts w:hint="eastAsia" w:ascii="宋体" w:hAnsi="宋体"/>
          <w:bCs/>
          <w:szCs w:val="21"/>
        </w:rPr>
        <w:t>1、资格证明文件：</w:t>
      </w:r>
    </w:p>
    <w:p>
      <w:pPr>
        <w:tabs>
          <w:tab w:val="left" w:pos="294"/>
        </w:tabs>
        <w:spacing w:line="360" w:lineRule="auto"/>
        <w:ind w:firstLine="420" w:firstLineChars="200"/>
        <w:rPr>
          <w:rFonts w:ascii="宋体" w:hAnsi="宋体"/>
          <w:bCs/>
          <w:szCs w:val="21"/>
        </w:rPr>
      </w:pPr>
      <w:r>
        <w:rPr>
          <w:rFonts w:hint="eastAsia" w:ascii="宋体" w:hAnsi="宋体"/>
          <w:bCs/>
          <w:szCs w:val="21"/>
        </w:rPr>
        <w:t>（1）报价单（原件）</w:t>
      </w:r>
    </w:p>
    <w:p>
      <w:pPr>
        <w:tabs>
          <w:tab w:val="left" w:pos="294"/>
        </w:tabs>
        <w:spacing w:line="360" w:lineRule="auto"/>
        <w:ind w:firstLine="420" w:firstLineChars="200"/>
        <w:rPr>
          <w:rFonts w:ascii="宋体" w:hAnsi="宋体"/>
          <w:bCs/>
          <w:szCs w:val="21"/>
        </w:rPr>
      </w:pPr>
      <w:r>
        <w:rPr>
          <w:rFonts w:hint="eastAsia" w:ascii="宋体" w:hAnsi="宋体"/>
          <w:bCs/>
          <w:szCs w:val="21"/>
        </w:rPr>
        <w:t>（2）企业法人营业执照（复印件加盖供应商公章）</w:t>
      </w:r>
    </w:p>
    <w:p>
      <w:pPr>
        <w:tabs>
          <w:tab w:val="left" w:pos="294"/>
        </w:tabs>
        <w:spacing w:line="360" w:lineRule="auto"/>
        <w:ind w:firstLine="420" w:firstLineChars="200"/>
        <w:rPr>
          <w:rFonts w:ascii="宋体" w:hAnsi="宋体"/>
          <w:bCs/>
          <w:szCs w:val="21"/>
        </w:rPr>
      </w:pPr>
      <w:r>
        <w:rPr>
          <w:rFonts w:hint="eastAsia" w:ascii="宋体" w:hAnsi="宋体"/>
          <w:bCs/>
          <w:szCs w:val="21"/>
        </w:rPr>
        <w:t>（3）商标注册证（复印件加盖供应商公章）</w:t>
      </w:r>
    </w:p>
    <w:p>
      <w:pPr>
        <w:spacing w:line="360" w:lineRule="auto"/>
        <w:ind w:firstLine="420" w:firstLineChars="200"/>
        <w:rPr>
          <w:rFonts w:ascii="宋体" w:hAnsi="宋体"/>
          <w:bCs/>
          <w:szCs w:val="21"/>
        </w:rPr>
      </w:pPr>
      <w:r>
        <w:rPr>
          <w:rFonts w:hint="eastAsia" w:ascii="宋体" w:hAnsi="宋体"/>
          <w:bCs/>
          <w:szCs w:val="21"/>
        </w:rPr>
        <w:t>（4）企业法人委托书（原件）</w:t>
      </w:r>
    </w:p>
    <w:p>
      <w:pPr>
        <w:spacing w:line="360" w:lineRule="auto"/>
        <w:ind w:firstLine="420" w:firstLineChars="200"/>
        <w:rPr>
          <w:rFonts w:ascii="宋体" w:hAnsi="宋体"/>
          <w:bCs/>
          <w:szCs w:val="21"/>
        </w:rPr>
      </w:pPr>
      <w:r>
        <w:rPr>
          <w:rFonts w:hint="eastAsia" w:ascii="宋体" w:hAnsi="宋体"/>
          <w:bCs/>
          <w:szCs w:val="21"/>
        </w:rPr>
        <w:t>（5）食品流通许可证（复印件加盖供应商公章）</w:t>
      </w:r>
    </w:p>
    <w:p>
      <w:pPr>
        <w:spacing w:line="360" w:lineRule="auto"/>
        <w:ind w:firstLine="420" w:firstLineChars="200"/>
        <w:rPr>
          <w:rFonts w:ascii="宋体" w:hAnsi="宋体"/>
          <w:bCs/>
          <w:szCs w:val="21"/>
        </w:rPr>
      </w:pPr>
      <w:r>
        <w:rPr>
          <w:rFonts w:hint="eastAsia" w:ascii="宋体" w:hAnsi="宋体"/>
          <w:bCs/>
          <w:szCs w:val="21"/>
        </w:rPr>
        <w:t>（6）全国工业产品生产许可证（复印件加盖供应商公章）</w:t>
      </w:r>
    </w:p>
    <w:p>
      <w:pPr>
        <w:spacing w:line="360" w:lineRule="auto"/>
        <w:ind w:firstLine="420" w:firstLineChars="200"/>
        <w:rPr>
          <w:rFonts w:ascii="宋体" w:hAnsi="宋体"/>
          <w:bCs/>
          <w:szCs w:val="21"/>
        </w:rPr>
      </w:pPr>
      <w:r>
        <w:rPr>
          <w:rFonts w:hint="eastAsia" w:ascii="宋体" w:hAnsi="宋体"/>
          <w:bCs/>
          <w:szCs w:val="21"/>
        </w:rPr>
        <w:t xml:space="preserve">（7）样品及其检测报告（复印件加盖供应商公章）                   </w:t>
      </w:r>
    </w:p>
    <w:p>
      <w:pPr>
        <w:spacing w:line="360" w:lineRule="auto"/>
        <w:ind w:firstLine="420" w:firstLineChars="200"/>
        <w:rPr>
          <w:rFonts w:ascii="宋体" w:hAnsi="宋体"/>
          <w:bCs/>
          <w:szCs w:val="21"/>
        </w:rPr>
      </w:pPr>
      <w:r>
        <w:rPr>
          <w:rFonts w:hint="eastAsia" w:ascii="宋体" w:hAnsi="宋体"/>
          <w:bCs/>
          <w:szCs w:val="21"/>
        </w:rPr>
        <w:t xml:space="preserve">（8）产品质量承诺书（原件）                                     </w:t>
      </w:r>
    </w:p>
    <w:p>
      <w:pPr>
        <w:spacing w:line="360" w:lineRule="auto"/>
        <w:ind w:firstLine="420" w:firstLineChars="200"/>
        <w:rPr>
          <w:rFonts w:ascii="宋体" w:hAnsi="宋体"/>
          <w:bCs/>
          <w:szCs w:val="21"/>
        </w:rPr>
      </w:pPr>
      <w:r>
        <w:rPr>
          <w:rFonts w:hint="eastAsia" w:ascii="宋体" w:hAnsi="宋体"/>
          <w:bCs/>
          <w:szCs w:val="21"/>
        </w:rPr>
        <w:t xml:space="preserve">（9）拟派人员健康证 （复印件加盖供应商公章）                            </w:t>
      </w:r>
    </w:p>
    <w:p>
      <w:pPr>
        <w:spacing w:line="360" w:lineRule="auto"/>
        <w:ind w:firstLine="420" w:firstLineChars="200"/>
        <w:rPr>
          <w:sz w:val="28"/>
          <w:szCs w:val="28"/>
        </w:rPr>
      </w:pPr>
      <w:r>
        <w:rPr>
          <w:rFonts w:hint="eastAsia" w:ascii="宋体" w:hAnsi="宋体"/>
          <w:bCs/>
          <w:szCs w:val="21"/>
        </w:rPr>
        <w:t>（10）类似业绩证明材料（复印件加盖供应商公章）</w:t>
      </w:r>
      <w:r>
        <w:rPr>
          <w:rFonts w:hint="eastAsia"/>
          <w:sz w:val="28"/>
          <w:szCs w:val="28"/>
        </w:rPr>
        <w:t xml:space="preserve">   </w:t>
      </w:r>
    </w:p>
    <w:p>
      <w:pPr>
        <w:tabs>
          <w:tab w:val="left" w:pos="735"/>
          <w:tab w:val="left" w:pos="1050"/>
          <w:tab w:val="left" w:pos="1080"/>
        </w:tabs>
        <w:spacing w:line="360" w:lineRule="auto"/>
        <w:ind w:firstLine="420" w:firstLineChars="200"/>
        <w:rPr>
          <w:rFonts w:ascii="宋体" w:hAnsi="宋体"/>
          <w:bCs/>
          <w:szCs w:val="21"/>
        </w:rPr>
      </w:pPr>
      <w:r>
        <w:rPr>
          <w:rFonts w:hint="eastAsia" w:ascii="宋体" w:hAnsi="宋体"/>
          <w:bCs/>
          <w:szCs w:val="21"/>
        </w:rPr>
        <w:t>上述内容必须全部提供</w:t>
      </w:r>
      <w:r>
        <w:rPr>
          <w:rFonts w:ascii="宋体"/>
          <w:bCs/>
          <w:szCs w:val="21"/>
        </w:rPr>
        <w:t>,</w:t>
      </w:r>
      <w:r>
        <w:rPr>
          <w:rFonts w:hint="eastAsia" w:ascii="宋体" w:hAnsi="宋体"/>
          <w:bCs/>
          <w:szCs w:val="21"/>
        </w:rPr>
        <w:t>如有遗漏，其整个投标文件无效。</w:t>
      </w:r>
    </w:p>
    <w:p>
      <w:pPr>
        <w:tabs>
          <w:tab w:val="left" w:pos="525"/>
          <w:tab w:val="left" w:pos="945"/>
        </w:tabs>
        <w:spacing w:line="360" w:lineRule="auto"/>
        <w:ind w:firstLine="525" w:firstLineChars="250"/>
        <w:rPr>
          <w:rFonts w:ascii="宋体"/>
          <w:bCs/>
          <w:szCs w:val="21"/>
        </w:rPr>
      </w:pPr>
      <w:r>
        <w:rPr>
          <w:rFonts w:hint="eastAsia" w:ascii="宋体" w:hAnsi="宋体"/>
          <w:bCs/>
          <w:szCs w:val="21"/>
        </w:rPr>
        <w:t>2、如有以下文件自拟并自行添加至响应函中：</w:t>
      </w:r>
    </w:p>
    <w:p>
      <w:pPr>
        <w:tabs>
          <w:tab w:val="left" w:pos="1050"/>
        </w:tabs>
        <w:spacing w:line="360" w:lineRule="auto"/>
        <w:ind w:firstLine="457" w:firstLineChars="218"/>
        <w:rPr>
          <w:rFonts w:ascii="宋体"/>
          <w:bCs/>
          <w:szCs w:val="21"/>
        </w:rPr>
      </w:pPr>
      <w:r>
        <w:rPr>
          <w:rFonts w:hint="eastAsia" w:ascii="宋体" w:hAnsi="宋体"/>
          <w:bCs/>
          <w:szCs w:val="21"/>
        </w:rPr>
        <w:t>（</w:t>
      </w:r>
      <w:r>
        <w:rPr>
          <w:rFonts w:ascii="宋体" w:hAnsi="宋体"/>
          <w:bCs/>
          <w:szCs w:val="21"/>
        </w:rPr>
        <w:t>1</w:t>
      </w:r>
      <w:r>
        <w:rPr>
          <w:rFonts w:hint="eastAsia" w:ascii="宋体" w:hAnsi="宋体"/>
          <w:bCs/>
          <w:szCs w:val="21"/>
        </w:rPr>
        <w:t>）要求供应商提供的配合；</w:t>
      </w:r>
    </w:p>
    <w:p>
      <w:pPr>
        <w:tabs>
          <w:tab w:val="left" w:pos="1050"/>
        </w:tabs>
        <w:spacing w:line="360" w:lineRule="auto"/>
        <w:ind w:firstLine="457" w:firstLineChars="218"/>
        <w:rPr>
          <w:rFonts w:ascii="宋体"/>
          <w:bCs/>
          <w:szCs w:val="21"/>
        </w:rPr>
      </w:pPr>
      <w:r>
        <w:rPr>
          <w:rFonts w:hint="eastAsia" w:ascii="宋体" w:hAnsi="宋体"/>
          <w:bCs/>
          <w:szCs w:val="21"/>
        </w:rPr>
        <w:t>（</w:t>
      </w:r>
      <w:r>
        <w:rPr>
          <w:rFonts w:ascii="宋体" w:hAnsi="宋体"/>
          <w:bCs/>
          <w:szCs w:val="21"/>
        </w:rPr>
        <w:t>2</w:t>
      </w:r>
      <w:r>
        <w:rPr>
          <w:rFonts w:hint="eastAsia" w:ascii="宋体" w:hAnsi="宋体"/>
          <w:bCs/>
          <w:szCs w:val="21"/>
        </w:rPr>
        <w:t>）其它（供应商认为有必要提供的声明和文件）。</w:t>
      </w:r>
    </w:p>
    <w:p>
      <w:pPr>
        <w:spacing w:line="360" w:lineRule="auto"/>
        <w:ind w:left="-2" w:leftChars="-1" w:firstLine="457" w:firstLineChars="218"/>
        <w:outlineLvl w:val="0"/>
        <w:rPr>
          <w:rFonts w:ascii="宋体"/>
          <w:bCs/>
          <w:szCs w:val="21"/>
        </w:rPr>
      </w:pPr>
      <w:r>
        <w:rPr>
          <w:rFonts w:hint="eastAsia" w:ascii="宋体" w:hAnsi="宋体"/>
          <w:bCs/>
          <w:szCs w:val="21"/>
        </w:rPr>
        <w:t>二</w:t>
      </w:r>
      <w:r>
        <w:rPr>
          <w:rFonts w:ascii="宋体" w:hAnsi="宋体"/>
          <w:bCs/>
          <w:szCs w:val="21"/>
        </w:rPr>
        <w:t xml:space="preserve"> </w:t>
      </w:r>
      <w:r>
        <w:rPr>
          <w:rFonts w:hint="eastAsia" w:ascii="宋体" w:hAnsi="宋体"/>
          <w:bCs/>
          <w:szCs w:val="21"/>
        </w:rPr>
        <w:t>评</w:t>
      </w:r>
      <w:r>
        <w:rPr>
          <w:rFonts w:ascii="宋体" w:hAnsi="宋体"/>
          <w:bCs/>
          <w:szCs w:val="21"/>
        </w:rPr>
        <w:t xml:space="preserve"> </w:t>
      </w:r>
      <w:r>
        <w:rPr>
          <w:rFonts w:hint="eastAsia" w:ascii="宋体" w:hAnsi="宋体"/>
          <w:bCs/>
          <w:szCs w:val="21"/>
        </w:rPr>
        <w:t>审：</w:t>
      </w:r>
    </w:p>
    <w:p>
      <w:pPr>
        <w:numPr>
          <w:ilvl w:val="0"/>
          <w:numId w:val="3"/>
        </w:numPr>
        <w:tabs>
          <w:tab w:val="left" w:pos="630"/>
          <w:tab w:val="left" w:pos="1050"/>
        </w:tabs>
        <w:spacing w:line="360" w:lineRule="auto"/>
        <w:ind w:firstLine="420" w:firstLineChars="200"/>
        <w:rPr>
          <w:rFonts w:ascii="宋体" w:hAnsi="宋体"/>
          <w:bCs/>
          <w:szCs w:val="21"/>
        </w:rPr>
      </w:pPr>
      <w:r>
        <w:rPr>
          <w:rFonts w:hint="eastAsia" w:ascii="宋体" w:hAnsi="宋体"/>
          <w:bCs/>
          <w:szCs w:val="21"/>
        </w:rPr>
        <w:t>评审工作由扬州大学采购管理办公室负责组织。具体评审事务由依法组建的评标小组负责。</w:t>
      </w:r>
    </w:p>
    <w:p>
      <w:pPr>
        <w:tabs>
          <w:tab w:val="left" w:pos="525"/>
          <w:tab w:val="left" w:pos="840"/>
          <w:tab w:val="left" w:pos="945"/>
        </w:tabs>
        <w:spacing w:line="360" w:lineRule="auto"/>
        <w:ind w:left="458" w:leftChars="218"/>
        <w:rPr>
          <w:rFonts w:ascii="宋体"/>
          <w:bCs/>
          <w:szCs w:val="21"/>
        </w:rPr>
      </w:pPr>
      <w:r>
        <w:rPr>
          <w:rFonts w:hint="eastAsia" w:ascii="宋体" w:hAnsi="宋体"/>
          <w:bCs/>
          <w:szCs w:val="21"/>
        </w:rPr>
        <w:t>2、中标标准</w:t>
      </w:r>
      <w:r>
        <w:rPr>
          <w:rFonts w:ascii="宋体" w:hAnsi="宋体"/>
          <w:bCs/>
          <w:szCs w:val="21"/>
        </w:rPr>
        <w:t xml:space="preserve"> </w:t>
      </w:r>
    </w:p>
    <w:p>
      <w:pPr>
        <w:spacing w:line="360" w:lineRule="auto"/>
        <w:ind w:firstLine="435"/>
        <w:rPr>
          <w:rFonts w:ascii="宋体" w:hAnsi="宋体"/>
          <w:bCs/>
          <w:color w:val="FF0000"/>
          <w:szCs w:val="21"/>
        </w:rPr>
      </w:pPr>
      <w:r>
        <w:rPr>
          <w:rFonts w:hint="eastAsia" w:ascii="宋体" w:hAnsi="宋体"/>
          <w:bCs/>
          <w:color w:val="FF0000"/>
          <w:szCs w:val="21"/>
        </w:rPr>
        <w:t>本项目按照综合评分法评标，在符合采购需求、质量和服务均满足采购文件要求的前提下，以综合得分第一名的供应商为中标供应商。</w:t>
      </w:r>
    </w:p>
    <w:p>
      <w:pPr>
        <w:spacing w:line="360" w:lineRule="auto"/>
        <w:ind w:firstLine="420" w:firstLineChars="200"/>
        <w:rPr>
          <w:rFonts w:ascii="宋体" w:hAnsi="宋体"/>
          <w:bCs/>
          <w:szCs w:val="21"/>
        </w:rPr>
      </w:pPr>
      <w:r>
        <w:rPr>
          <w:rFonts w:hint="eastAsia" w:ascii="宋体" w:hAnsi="宋体"/>
          <w:bCs/>
          <w:szCs w:val="21"/>
        </w:rPr>
        <w:t xml:space="preserve"> </w:t>
      </w:r>
      <w:r>
        <w:rPr>
          <w:rFonts w:hint="eastAsia" w:ascii="宋体" w:hAnsi="宋体"/>
          <w:b/>
          <w:szCs w:val="21"/>
        </w:rPr>
        <w:t>对所有投标人提供的证明材料（含中标后原件复核）一经发现有造假行为的，实行一票否决制。</w:t>
      </w:r>
    </w:p>
    <w:p>
      <w:pPr>
        <w:spacing w:line="360" w:lineRule="auto"/>
        <w:ind w:firstLine="435"/>
        <w:rPr>
          <w:rFonts w:ascii="宋体" w:hAnsi="宋体"/>
          <w:bCs/>
          <w:szCs w:val="21"/>
        </w:rPr>
      </w:pPr>
      <w:r>
        <w:rPr>
          <w:rFonts w:hint="eastAsia" w:ascii="宋体" w:hAnsi="宋体"/>
          <w:bCs/>
          <w:szCs w:val="21"/>
        </w:rPr>
        <w:t>评分标准如下：</w:t>
      </w:r>
    </w:p>
    <w:tbl>
      <w:tblPr>
        <w:tblStyle w:val="20"/>
        <w:tblW w:w="8791" w:type="dxa"/>
        <w:tblInd w:w="218" w:type="dxa"/>
        <w:tblBorders>
          <w:top w:val="single" w:color="auto" w:sz="4" w:space="0"/>
          <w:left w:val="single" w:color="auto" w:sz="8" w:space="0"/>
          <w:bottom w:val="single" w:color="auto" w:sz="4"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975"/>
        <w:gridCol w:w="6816"/>
      </w:tblGrid>
      <w:tr>
        <w:tblPrEx>
          <w:tblBorders>
            <w:top w:val="single" w:color="auto" w:sz="4" w:space="0"/>
            <w:left w:val="single" w:color="auto" w:sz="8" w:space="0"/>
            <w:bottom w:val="single" w:color="auto" w:sz="4"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975" w:type="dxa"/>
            <w:vAlign w:val="center"/>
          </w:tcPr>
          <w:p>
            <w:pPr>
              <w:spacing w:line="440" w:lineRule="exact"/>
              <w:jc w:val="center"/>
              <w:rPr>
                <w:rFonts w:ascii="宋体" w:hAnsi="宋体" w:cs="宋体"/>
                <w:szCs w:val="21"/>
              </w:rPr>
            </w:pPr>
            <w:r>
              <w:rPr>
                <w:rFonts w:hint="eastAsia" w:ascii="宋体" w:hAnsi="宋体" w:cs="宋体"/>
                <w:szCs w:val="21"/>
              </w:rPr>
              <w:t>类别</w:t>
            </w:r>
          </w:p>
        </w:tc>
        <w:tc>
          <w:tcPr>
            <w:tcW w:w="6816" w:type="dxa"/>
            <w:vAlign w:val="center"/>
          </w:tcPr>
          <w:p>
            <w:pPr>
              <w:spacing w:line="440" w:lineRule="exact"/>
              <w:ind w:firstLine="945" w:firstLineChars="450"/>
              <w:jc w:val="center"/>
              <w:rPr>
                <w:rFonts w:ascii="宋体" w:hAnsi="宋体" w:cs="宋体"/>
                <w:szCs w:val="21"/>
              </w:rPr>
            </w:pPr>
            <w:r>
              <w:rPr>
                <w:rFonts w:hint="eastAsia" w:ascii="宋体" w:hAnsi="宋体" w:cs="宋体"/>
                <w:szCs w:val="21"/>
              </w:rPr>
              <w:t>评分原则</w:t>
            </w:r>
          </w:p>
        </w:tc>
      </w:tr>
      <w:tr>
        <w:tblPrEx>
          <w:tblBorders>
            <w:top w:val="single" w:color="auto" w:sz="4" w:space="0"/>
            <w:left w:val="single" w:color="auto" w:sz="8" w:space="0"/>
            <w:bottom w:val="single" w:color="auto" w:sz="4"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975" w:type="dxa"/>
            <w:vAlign w:val="center"/>
          </w:tcPr>
          <w:p>
            <w:pPr>
              <w:spacing w:line="440" w:lineRule="exact"/>
              <w:jc w:val="center"/>
              <w:rPr>
                <w:rFonts w:ascii="宋体" w:hAnsi="宋体" w:cs="宋体"/>
                <w:szCs w:val="21"/>
              </w:rPr>
            </w:pPr>
            <w:r>
              <w:rPr>
                <w:rFonts w:hint="eastAsia" w:ascii="宋体" w:hAnsi="宋体" w:cs="宋体"/>
                <w:szCs w:val="21"/>
              </w:rPr>
              <w:t>商务报价</w:t>
            </w:r>
            <w:r>
              <w:rPr>
                <w:rFonts w:ascii="宋体" w:hAnsi="宋体" w:cs="宋体"/>
                <w:szCs w:val="21"/>
              </w:rPr>
              <w:t>80</w:t>
            </w:r>
            <w:r>
              <w:rPr>
                <w:rFonts w:hint="eastAsia" w:ascii="宋体" w:hAnsi="宋体" w:cs="宋体"/>
                <w:szCs w:val="21"/>
              </w:rPr>
              <w:t>分</w:t>
            </w:r>
          </w:p>
        </w:tc>
        <w:tc>
          <w:tcPr>
            <w:tcW w:w="6816" w:type="dxa"/>
            <w:vAlign w:val="center"/>
          </w:tcPr>
          <w:p>
            <w:pPr>
              <w:spacing w:line="440" w:lineRule="exact"/>
              <w:rPr>
                <w:rFonts w:ascii="宋体" w:hAnsi="宋体" w:cs="宋体"/>
                <w:szCs w:val="21"/>
              </w:rPr>
            </w:pPr>
            <w:r>
              <w:rPr>
                <w:rFonts w:hint="eastAsia" w:ascii="宋体" w:hAnsi="宋体" w:cs="宋体"/>
                <w:szCs w:val="21"/>
              </w:rPr>
              <w:t>最低报价为基准价，其价格分为满分60分，其他投标人报价每高于基准价0.01元扣1分，扣完为止。</w:t>
            </w:r>
          </w:p>
        </w:tc>
      </w:tr>
      <w:tr>
        <w:tblPrEx>
          <w:tblBorders>
            <w:top w:val="single" w:color="auto" w:sz="4" w:space="0"/>
            <w:left w:val="single" w:color="auto" w:sz="8" w:space="0"/>
            <w:bottom w:val="single" w:color="auto" w:sz="4"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93" w:hRule="atLeast"/>
        </w:trPr>
        <w:tc>
          <w:tcPr>
            <w:tcW w:w="1975" w:type="dxa"/>
            <w:vAlign w:val="center"/>
          </w:tcPr>
          <w:p>
            <w:pPr>
              <w:spacing w:line="440" w:lineRule="exact"/>
              <w:jc w:val="center"/>
              <w:rPr>
                <w:rFonts w:ascii="宋体" w:hAnsi="宋体" w:cs="宋体"/>
                <w:szCs w:val="21"/>
              </w:rPr>
            </w:pPr>
            <w:r>
              <w:rPr>
                <w:rFonts w:hint="eastAsia" w:ascii="宋体" w:hAnsi="宋体" w:cs="宋体"/>
                <w:szCs w:val="21"/>
              </w:rPr>
              <w:t>产品质量</w:t>
            </w:r>
            <w:r>
              <w:rPr>
                <w:rFonts w:ascii="宋体" w:hAnsi="宋体" w:cs="宋体"/>
                <w:szCs w:val="21"/>
              </w:rPr>
              <w:t>1</w:t>
            </w:r>
            <w:r>
              <w:rPr>
                <w:rFonts w:hint="eastAsia" w:ascii="宋体" w:hAnsi="宋体" w:cs="宋体"/>
                <w:szCs w:val="21"/>
              </w:rPr>
              <w:t>0分</w:t>
            </w:r>
          </w:p>
        </w:tc>
        <w:tc>
          <w:tcPr>
            <w:tcW w:w="6816" w:type="dxa"/>
            <w:vAlign w:val="center"/>
          </w:tcPr>
          <w:p>
            <w:pPr>
              <w:adjustRightInd w:val="0"/>
              <w:spacing w:line="440" w:lineRule="exact"/>
              <w:rPr>
                <w:rFonts w:ascii="宋体" w:hAnsi="宋体" w:cs="宋体"/>
                <w:szCs w:val="21"/>
              </w:rPr>
            </w:pPr>
            <w:r>
              <w:rPr>
                <w:rFonts w:hint="eastAsia" w:ascii="宋体" w:hAnsi="宋体" w:cs="宋体"/>
                <w:szCs w:val="21"/>
              </w:rPr>
              <w:t>由评标专家根据样品质量在0-</w:t>
            </w:r>
            <w:r>
              <w:rPr>
                <w:rFonts w:ascii="宋体" w:hAnsi="宋体" w:cs="宋体"/>
                <w:szCs w:val="21"/>
              </w:rPr>
              <w:t>10</w:t>
            </w:r>
            <w:r>
              <w:rPr>
                <w:rFonts w:hint="eastAsia" w:ascii="宋体" w:hAnsi="宋体" w:cs="宋体"/>
                <w:szCs w:val="21"/>
              </w:rPr>
              <w:t>分之间打分。</w:t>
            </w:r>
          </w:p>
        </w:tc>
      </w:tr>
      <w:tr>
        <w:tblPrEx>
          <w:tblBorders>
            <w:top w:val="single" w:color="auto" w:sz="4" w:space="0"/>
            <w:left w:val="single" w:color="auto" w:sz="8" w:space="0"/>
            <w:bottom w:val="single" w:color="auto" w:sz="4"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975" w:type="dxa"/>
            <w:vAlign w:val="center"/>
          </w:tcPr>
          <w:p>
            <w:pPr>
              <w:spacing w:line="440" w:lineRule="exact"/>
              <w:jc w:val="center"/>
              <w:rPr>
                <w:rFonts w:ascii="宋体" w:hAnsi="宋体" w:cs="宋体"/>
                <w:szCs w:val="21"/>
              </w:rPr>
            </w:pPr>
            <w:r>
              <w:rPr>
                <w:rFonts w:hint="eastAsia" w:ascii="宋体" w:hAnsi="宋体" w:cs="宋体"/>
                <w:szCs w:val="21"/>
              </w:rPr>
              <w:t>售后服务10分</w:t>
            </w:r>
          </w:p>
        </w:tc>
        <w:tc>
          <w:tcPr>
            <w:tcW w:w="6816" w:type="dxa"/>
            <w:vAlign w:val="center"/>
          </w:tcPr>
          <w:p>
            <w:pPr>
              <w:adjustRightInd w:val="0"/>
              <w:snapToGrid w:val="0"/>
              <w:spacing w:line="440" w:lineRule="exact"/>
              <w:rPr>
                <w:rFonts w:ascii="宋体" w:hAnsi="宋体" w:cs="宋体"/>
                <w:szCs w:val="21"/>
              </w:rPr>
            </w:pPr>
            <w:r>
              <w:rPr>
                <w:rFonts w:hint="eastAsia" w:ascii="宋体" w:hAnsi="宋体" w:cs="宋体"/>
                <w:szCs w:val="21"/>
              </w:rPr>
              <w:t>近一年供货过程中因米质不合格等因素被警告一次扣</w:t>
            </w:r>
            <w:r>
              <w:rPr>
                <w:rFonts w:ascii="宋体" w:hAnsi="宋体" w:cs="宋体"/>
                <w:szCs w:val="21"/>
              </w:rPr>
              <w:t>1</w:t>
            </w:r>
            <w:r>
              <w:rPr>
                <w:rFonts w:hint="eastAsia" w:ascii="宋体" w:hAnsi="宋体" w:cs="宋体"/>
                <w:szCs w:val="21"/>
              </w:rPr>
              <w:t>分，被退货一次扣</w:t>
            </w:r>
            <w:r>
              <w:rPr>
                <w:rFonts w:ascii="宋体" w:hAnsi="宋体" w:cs="宋体"/>
                <w:szCs w:val="21"/>
              </w:rPr>
              <w:t>3</w:t>
            </w:r>
            <w:r>
              <w:rPr>
                <w:rFonts w:hint="eastAsia" w:ascii="宋体" w:hAnsi="宋体" w:cs="宋体"/>
                <w:szCs w:val="21"/>
              </w:rPr>
              <w:t>分，扣完为止。首次供货按10分计。</w:t>
            </w:r>
          </w:p>
        </w:tc>
      </w:tr>
    </w:tbl>
    <w:p>
      <w:pPr>
        <w:spacing w:line="360" w:lineRule="auto"/>
        <w:ind w:left="-2" w:leftChars="-1" w:firstLine="457" w:firstLineChars="218"/>
        <w:rPr>
          <w:rFonts w:ascii="宋体"/>
          <w:bCs/>
          <w:szCs w:val="21"/>
        </w:rPr>
      </w:pPr>
      <w:r>
        <w:rPr>
          <w:rFonts w:hint="eastAsia" w:ascii="宋体" w:hAnsi="宋体"/>
          <w:bCs/>
          <w:szCs w:val="21"/>
        </w:rPr>
        <w:t>三</w:t>
      </w:r>
      <w:r>
        <w:rPr>
          <w:rFonts w:ascii="宋体" w:hAnsi="宋体"/>
          <w:bCs/>
          <w:szCs w:val="21"/>
        </w:rPr>
        <w:t xml:space="preserve"> </w:t>
      </w:r>
      <w:r>
        <w:rPr>
          <w:rFonts w:hint="eastAsia" w:ascii="宋体" w:hAnsi="宋体"/>
          <w:bCs/>
          <w:szCs w:val="21"/>
        </w:rPr>
        <w:t>无效投标文件的确认：</w:t>
      </w:r>
    </w:p>
    <w:p>
      <w:pPr>
        <w:spacing w:line="360" w:lineRule="auto"/>
        <w:ind w:firstLine="420" w:firstLineChars="200"/>
        <w:rPr>
          <w:rFonts w:ascii="宋体"/>
          <w:bCs/>
          <w:szCs w:val="21"/>
        </w:rPr>
      </w:pPr>
      <w:r>
        <w:rPr>
          <w:rFonts w:hint="eastAsia" w:ascii="宋体" w:hAnsi="宋体"/>
          <w:bCs/>
          <w:szCs w:val="21"/>
        </w:rPr>
        <w:t>供应商有下列情况之一者，其投标文件无效：</w:t>
      </w:r>
    </w:p>
    <w:p>
      <w:pPr>
        <w:numPr>
          <w:ilvl w:val="0"/>
          <w:numId w:val="4"/>
        </w:numPr>
        <w:tabs>
          <w:tab w:val="left" w:pos="525"/>
          <w:tab w:val="left" w:pos="945"/>
          <w:tab w:val="clear" w:pos="762"/>
        </w:tabs>
        <w:spacing w:line="360" w:lineRule="auto"/>
        <w:ind w:left="1" w:firstLine="457" w:firstLineChars="218"/>
        <w:rPr>
          <w:rFonts w:ascii="宋体"/>
          <w:bCs/>
          <w:szCs w:val="21"/>
        </w:rPr>
      </w:pPr>
      <w:r>
        <w:rPr>
          <w:rFonts w:hint="eastAsia" w:ascii="宋体" w:hAnsi="宋体"/>
          <w:bCs/>
          <w:szCs w:val="21"/>
        </w:rPr>
        <w:t>投标文件未按规定的期限、地点送达的；</w:t>
      </w:r>
    </w:p>
    <w:p>
      <w:pPr>
        <w:numPr>
          <w:ilvl w:val="0"/>
          <w:numId w:val="4"/>
        </w:numPr>
        <w:tabs>
          <w:tab w:val="left" w:pos="525"/>
          <w:tab w:val="left" w:pos="945"/>
          <w:tab w:val="clear" w:pos="762"/>
        </w:tabs>
        <w:spacing w:line="360" w:lineRule="auto"/>
        <w:ind w:left="1" w:firstLine="457" w:firstLineChars="218"/>
        <w:rPr>
          <w:rFonts w:ascii="宋体"/>
          <w:bCs/>
          <w:szCs w:val="21"/>
        </w:rPr>
      </w:pPr>
      <w:r>
        <w:rPr>
          <w:rFonts w:hint="eastAsia" w:ascii="宋体" w:hAnsi="宋体"/>
          <w:bCs/>
          <w:szCs w:val="21"/>
        </w:rPr>
        <w:t>投标文件未按要求密封、签署、盖章的；</w:t>
      </w:r>
    </w:p>
    <w:p>
      <w:pPr>
        <w:numPr>
          <w:ilvl w:val="0"/>
          <w:numId w:val="4"/>
        </w:numPr>
        <w:tabs>
          <w:tab w:val="left" w:pos="525"/>
          <w:tab w:val="left" w:pos="945"/>
          <w:tab w:val="clear" w:pos="762"/>
        </w:tabs>
        <w:spacing w:line="360" w:lineRule="auto"/>
        <w:ind w:left="1" w:firstLine="457" w:firstLineChars="218"/>
        <w:rPr>
          <w:rFonts w:ascii="宋体"/>
          <w:bCs/>
          <w:szCs w:val="21"/>
        </w:rPr>
      </w:pPr>
      <w:r>
        <w:rPr>
          <w:rFonts w:hint="eastAsia" w:ascii="宋体" w:hAnsi="宋体"/>
          <w:bCs/>
          <w:szCs w:val="21"/>
        </w:rPr>
        <w:t>不具备采购文件中规定的资格要求或未按采购文件规定的要求提供资格证明文件的；</w:t>
      </w:r>
    </w:p>
    <w:p>
      <w:pPr>
        <w:numPr>
          <w:ilvl w:val="0"/>
          <w:numId w:val="4"/>
        </w:numPr>
        <w:tabs>
          <w:tab w:val="left" w:pos="525"/>
          <w:tab w:val="left" w:pos="945"/>
          <w:tab w:val="clear" w:pos="762"/>
        </w:tabs>
        <w:spacing w:line="360" w:lineRule="auto"/>
        <w:ind w:left="1" w:firstLine="457" w:firstLineChars="218"/>
        <w:rPr>
          <w:rFonts w:ascii="宋体"/>
          <w:bCs/>
          <w:szCs w:val="21"/>
        </w:rPr>
      </w:pPr>
      <w:r>
        <w:rPr>
          <w:rFonts w:hint="eastAsia" w:ascii="宋体" w:hAnsi="宋体"/>
          <w:bCs/>
          <w:szCs w:val="21"/>
        </w:rPr>
        <w:t>投标文件未按采购文件规定的内容和要求填写的；</w:t>
      </w:r>
    </w:p>
    <w:p>
      <w:pPr>
        <w:numPr>
          <w:ilvl w:val="0"/>
          <w:numId w:val="4"/>
        </w:numPr>
        <w:tabs>
          <w:tab w:val="left" w:pos="525"/>
          <w:tab w:val="left" w:pos="945"/>
          <w:tab w:val="clear" w:pos="762"/>
        </w:tabs>
        <w:spacing w:line="360" w:lineRule="auto"/>
        <w:ind w:left="1" w:firstLine="457" w:firstLineChars="218"/>
        <w:rPr>
          <w:rFonts w:ascii="宋体"/>
          <w:bCs/>
          <w:szCs w:val="21"/>
        </w:rPr>
      </w:pPr>
      <w:r>
        <w:rPr>
          <w:rFonts w:hint="eastAsia" w:ascii="宋体" w:hAnsi="宋体"/>
          <w:bCs/>
          <w:szCs w:val="21"/>
        </w:rPr>
        <w:t>投标文件中有采购文件未允许提供的选择性内容的；</w:t>
      </w:r>
    </w:p>
    <w:p>
      <w:pPr>
        <w:numPr>
          <w:ilvl w:val="0"/>
          <w:numId w:val="4"/>
        </w:numPr>
        <w:tabs>
          <w:tab w:val="left" w:pos="525"/>
          <w:tab w:val="left" w:pos="945"/>
          <w:tab w:val="clear" w:pos="762"/>
        </w:tabs>
        <w:spacing w:line="360" w:lineRule="auto"/>
        <w:ind w:left="1" w:firstLine="457" w:firstLineChars="218"/>
        <w:rPr>
          <w:rFonts w:ascii="宋体"/>
          <w:bCs/>
          <w:szCs w:val="21"/>
        </w:rPr>
      </w:pPr>
      <w:r>
        <w:rPr>
          <w:rFonts w:hint="eastAsia" w:ascii="宋体" w:hAnsi="宋体"/>
          <w:bCs/>
          <w:szCs w:val="21"/>
        </w:rPr>
        <w:t>项目总报价超过本项目预算的；</w:t>
      </w:r>
    </w:p>
    <w:p>
      <w:pPr>
        <w:numPr>
          <w:ilvl w:val="0"/>
          <w:numId w:val="4"/>
        </w:numPr>
        <w:tabs>
          <w:tab w:val="left" w:pos="525"/>
          <w:tab w:val="left" w:pos="945"/>
          <w:tab w:val="clear" w:pos="762"/>
        </w:tabs>
        <w:spacing w:line="360" w:lineRule="auto"/>
        <w:ind w:left="1" w:firstLine="457" w:firstLineChars="218"/>
        <w:rPr>
          <w:rFonts w:ascii="宋体"/>
          <w:bCs/>
          <w:szCs w:val="21"/>
        </w:rPr>
      </w:pPr>
      <w:r>
        <w:rPr>
          <w:rFonts w:hint="eastAsia" w:ascii="宋体" w:hAnsi="宋体"/>
          <w:bCs/>
          <w:szCs w:val="21"/>
        </w:rPr>
        <w:t>提供虚假材料的（包括工商营业执照、资格证明文件等）；</w:t>
      </w:r>
    </w:p>
    <w:p>
      <w:pPr>
        <w:numPr>
          <w:ilvl w:val="0"/>
          <w:numId w:val="4"/>
        </w:numPr>
        <w:tabs>
          <w:tab w:val="left" w:pos="525"/>
          <w:tab w:val="left" w:pos="945"/>
          <w:tab w:val="clear" w:pos="762"/>
        </w:tabs>
        <w:spacing w:line="360" w:lineRule="auto"/>
        <w:ind w:left="1" w:firstLine="457" w:firstLineChars="218"/>
        <w:rPr>
          <w:rFonts w:ascii="宋体"/>
          <w:bCs/>
          <w:szCs w:val="21"/>
        </w:rPr>
      </w:pPr>
      <w:r>
        <w:rPr>
          <w:rFonts w:hint="eastAsia" w:ascii="宋体" w:hAnsi="宋体"/>
          <w:bCs/>
          <w:szCs w:val="21"/>
        </w:rPr>
        <w:t>不符合法律、法规和采购文件中规定的其他实质性要求的</w:t>
      </w:r>
    </w:p>
    <w:p>
      <w:pPr>
        <w:numPr>
          <w:ilvl w:val="0"/>
          <w:numId w:val="4"/>
        </w:numPr>
        <w:tabs>
          <w:tab w:val="left" w:pos="525"/>
          <w:tab w:val="left" w:pos="945"/>
          <w:tab w:val="clear" w:pos="762"/>
        </w:tabs>
        <w:spacing w:line="360" w:lineRule="auto"/>
        <w:ind w:left="1" w:firstLine="457" w:firstLineChars="218"/>
        <w:rPr>
          <w:rFonts w:ascii="宋体" w:hAnsi="宋体"/>
          <w:bCs/>
          <w:szCs w:val="21"/>
        </w:rPr>
      </w:pPr>
      <w:r>
        <w:rPr>
          <w:rFonts w:hint="eastAsia" w:ascii="宋体" w:hAnsi="宋体"/>
          <w:bCs/>
          <w:szCs w:val="21"/>
        </w:rPr>
        <w:t>其他法律、法规及本招标文件规定的属非响应性的投标文件的情形。</w:t>
      </w:r>
    </w:p>
    <w:p>
      <w:pPr>
        <w:numPr>
          <w:ilvl w:val="0"/>
          <w:numId w:val="4"/>
        </w:numPr>
        <w:tabs>
          <w:tab w:val="left" w:pos="525"/>
          <w:tab w:val="left" w:pos="945"/>
          <w:tab w:val="clear" w:pos="762"/>
        </w:tabs>
        <w:spacing w:line="360" w:lineRule="auto"/>
        <w:ind w:left="1" w:firstLine="457" w:firstLineChars="218"/>
        <w:rPr>
          <w:rFonts w:ascii="宋体" w:hAnsi="宋体"/>
          <w:bCs/>
          <w:szCs w:val="21"/>
        </w:rPr>
      </w:pPr>
      <w:r>
        <w:rPr>
          <w:rFonts w:hint="eastAsia" w:ascii="宋体" w:hAnsi="宋体"/>
          <w:bCs/>
          <w:szCs w:val="21"/>
        </w:rPr>
        <w:t>投标人未按招标文件规定提交足额投标保证金的。</w:t>
      </w:r>
    </w:p>
    <w:p>
      <w:pPr>
        <w:numPr>
          <w:ilvl w:val="0"/>
          <w:numId w:val="4"/>
        </w:numPr>
        <w:tabs>
          <w:tab w:val="left" w:pos="525"/>
          <w:tab w:val="left" w:pos="945"/>
          <w:tab w:val="clear" w:pos="762"/>
        </w:tabs>
        <w:spacing w:line="360" w:lineRule="auto"/>
        <w:ind w:left="1" w:firstLine="457" w:firstLineChars="218"/>
        <w:rPr>
          <w:rFonts w:ascii="宋体" w:hAnsi="宋体"/>
          <w:bCs/>
          <w:szCs w:val="21"/>
        </w:rPr>
      </w:pPr>
      <w:r>
        <w:rPr>
          <w:rFonts w:hint="eastAsia" w:ascii="宋体" w:hAnsi="宋体"/>
          <w:bCs/>
          <w:szCs w:val="21"/>
        </w:rPr>
        <w:t>投标人超出营业范围投标的。</w:t>
      </w:r>
    </w:p>
    <w:p>
      <w:pPr>
        <w:numPr>
          <w:ilvl w:val="0"/>
          <w:numId w:val="4"/>
        </w:numPr>
        <w:tabs>
          <w:tab w:val="left" w:pos="525"/>
          <w:tab w:val="left" w:pos="945"/>
          <w:tab w:val="clear" w:pos="762"/>
        </w:tabs>
        <w:spacing w:line="360" w:lineRule="auto"/>
        <w:ind w:left="1" w:firstLine="457" w:firstLineChars="218"/>
        <w:rPr>
          <w:rFonts w:ascii="宋体" w:hAnsi="宋体"/>
          <w:bCs/>
          <w:szCs w:val="21"/>
        </w:rPr>
      </w:pPr>
      <w:r>
        <w:rPr>
          <w:rFonts w:hint="eastAsia" w:ascii="宋体" w:hAnsi="宋体"/>
          <w:bCs/>
          <w:szCs w:val="21"/>
        </w:rPr>
        <w:t>投标文件未按照招标文件要求装袋密封的，或未由投标人法定代表人或授权代表签字的，或未按要求格式加盖公章的。</w:t>
      </w:r>
    </w:p>
    <w:p>
      <w:pPr>
        <w:numPr>
          <w:ilvl w:val="0"/>
          <w:numId w:val="4"/>
        </w:numPr>
        <w:tabs>
          <w:tab w:val="left" w:pos="525"/>
          <w:tab w:val="left" w:pos="945"/>
          <w:tab w:val="clear" w:pos="762"/>
        </w:tabs>
        <w:spacing w:line="360" w:lineRule="auto"/>
        <w:ind w:left="1" w:firstLine="457" w:firstLineChars="218"/>
        <w:rPr>
          <w:rFonts w:ascii="宋体" w:hAnsi="宋体"/>
          <w:bCs/>
          <w:szCs w:val="21"/>
        </w:rPr>
      </w:pPr>
      <w:r>
        <w:rPr>
          <w:rFonts w:hint="eastAsia" w:ascii="宋体" w:hAnsi="宋体"/>
          <w:bCs/>
          <w:szCs w:val="21"/>
        </w:rPr>
        <w:t>投标文件对同一品种出现多个投标报价的。</w:t>
      </w:r>
    </w:p>
    <w:p>
      <w:pPr>
        <w:numPr>
          <w:ilvl w:val="0"/>
          <w:numId w:val="4"/>
        </w:numPr>
        <w:tabs>
          <w:tab w:val="left" w:pos="525"/>
          <w:tab w:val="left" w:pos="945"/>
          <w:tab w:val="clear" w:pos="762"/>
        </w:tabs>
        <w:spacing w:line="360" w:lineRule="auto"/>
        <w:ind w:left="1" w:firstLine="457" w:firstLineChars="218"/>
        <w:rPr>
          <w:rFonts w:ascii="宋体" w:hAnsi="宋体"/>
          <w:bCs/>
          <w:szCs w:val="21"/>
        </w:rPr>
      </w:pPr>
      <w:r>
        <w:rPr>
          <w:rFonts w:hint="eastAsia" w:ascii="宋体" w:hAnsi="宋体"/>
          <w:bCs/>
          <w:szCs w:val="21"/>
        </w:rPr>
        <w:t>供货时间、质量保证承诺等商务条款不能满足招标文件要求的。</w:t>
      </w:r>
    </w:p>
    <w:p>
      <w:pPr>
        <w:numPr>
          <w:ilvl w:val="0"/>
          <w:numId w:val="4"/>
        </w:numPr>
        <w:tabs>
          <w:tab w:val="left" w:pos="525"/>
          <w:tab w:val="left" w:pos="945"/>
          <w:tab w:val="clear" w:pos="762"/>
        </w:tabs>
        <w:spacing w:line="360" w:lineRule="auto"/>
        <w:ind w:left="1" w:firstLine="457" w:firstLineChars="218"/>
        <w:rPr>
          <w:rFonts w:ascii="宋体" w:hAnsi="宋体"/>
          <w:bCs/>
          <w:szCs w:val="21"/>
        </w:rPr>
      </w:pPr>
      <w:r>
        <w:rPr>
          <w:rFonts w:hint="eastAsia" w:ascii="宋体" w:hAnsi="宋体"/>
          <w:bCs/>
          <w:szCs w:val="21"/>
        </w:rPr>
        <w:t>投标产品不符合必须强制执行的国家标准的。</w:t>
      </w:r>
    </w:p>
    <w:p>
      <w:pPr>
        <w:numPr>
          <w:ilvl w:val="0"/>
          <w:numId w:val="4"/>
        </w:numPr>
        <w:tabs>
          <w:tab w:val="left" w:pos="525"/>
          <w:tab w:val="left" w:pos="945"/>
          <w:tab w:val="clear" w:pos="762"/>
        </w:tabs>
        <w:spacing w:line="360" w:lineRule="auto"/>
        <w:ind w:left="1" w:firstLine="457" w:firstLineChars="218"/>
        <w:rPr>
          <w:rFonts w:ascii="宋体" w:hAnsi="宋体"/>
          <w:bCs/>
          <w:szCs w:val="21"/>
        </w:rPr>
      </w:pPr>
      <w:r>
        <w:rPr>
          <w:rFonts w:hint="eastAsia" w:ascii="宋体" w:hAnsi="宋体"/>
          <w:bCs/>
          <w:szCs w:val="21"/>
        </w:rPr>
        <w:t>投标文件含有违反国家法律、法规的内容，或附有采购人不能接受的条件的（如投标报价明显高于市场价格等）。</w:t>
      </w:r>
    </w:p>
    <w:p>
      <w:pPr>
        <w:tabs>
          <w:tab w:val="left" w:pos="1260"/>
        </w:tabs>
        <w:spacing w:line="360" w:lineRule="auto"/>
        <w:ind w:left="-2" w:leftChars="-1" w:firstLine="457" w:firstLineChars="218"/>
        <w:outlineLvl w:val="0"/>
        <w:rPr>
          <w:rFonts w:ascii="宋体"/>
          <w:bCs/>
          <w:szCs w:val="21"/>
        </w:rPr>
      </w:pPr>
      <w:r>
        <w:rPr>
          <w:rFonts w:hint="eastAsia" w:ascii="宋体" w:hAnsi="宋体"/>
          <w:bCs/>
          <w:szCs w:val="21"/>
        </w:rPr>
        <w:t>四 采购终止：</w:t>
      </w:r>
    </w:p>
    <w:p>
      <w:pPr>
        <w:spacing w:line="360" w:lineRule="auto"/>
        <w:ind w:firstLine="457" w:firstLineChars="218"/>
        <w:rPr>
          <w:rFonts w:ascii="宋体"/>
          <w:bCs/>
          <w:szCs w:val="21"/>
        </w:rPr>
      </w:pPr>
      <w:r>
        <w:rPr>
          <w:rFonts w:hint="eastAsia" w:ascii="宋体" w:hAnsi="宋体"/>
          <w:bCs/>
          <w:szCs w:val="21"/>
        </w:rPr>
        <w:t>在招标采购中，出现下列情况之一的，本次采购活动终止：</w:t>
      </w:r>
    </w:p>
    <w:p>
      <w:pPr>
        <w:numPr>
          <w:ilvl w:val="0"/>
          <w:numId w:val="5"/>
        </w:numPr>
        <w:tabs>
          <w:tab w:val="right" w:pos="180"/>
          <w:tab w:val="left" w:pos="525"/>
          <w:tab w:val="left" w:pos="945"/>
          <w:tab w:val="clear" w:pos="570"/>
        </w:tabs>
        <w:spacing w:line="360" w:lineRule="auto"/>
        <w:ind w:left="0" w:firstLine="457" w:firstLineChars="218"/>
        <w:rPr>
          <w:rFonts w:ascii="宋体"/>
          <w:bCs/>
          <w:szCs w:val="21"/>
        </w:rPr>
      </w:pPr>
      <w:r>
        <w:rPr>
          <w:rFonts w:hint="eastAsia" w:ascii="宋体" w:hAnsi="宋体"/>
          <w:bCs/>
          <w:szCs w:val="21"/>
        </w:rPr>
        <w:t>因情况变化，不再符合规定的招标采购人适用情形的；</w:t>
      </w:r>
    </w:p>
    <w:p>
      <w:pPr>
        <w:numPr>
          <w:ilvl w:val="0"/>
          <w:numId w:val="5"/>
        </w:numPr>
        <w:tabs>
          <w:tab w:val="left" w:pos="525"/>
          <w:tab w:val="left" w:pos="945"/>
          <w:tab w:val="clear" w:pos="570"/>
        </w:tabs>
        <w:spacing w:line="360" w:lineRule="auto"/>
        <w:ind w:left="0" w:firstLine="457" w:firstLineChars="218"/>
        <w:rPr>
          <w:rFonts w:ascii="宋体" w:hAnsi="宋体"/>
          <w:bCs/>
          <w:szCs w:val="21"/>
        </w:rPr>
      </w:pPr>
      <w:r>
        <w:rPr>
          <w:rFonts w:hint="eastAsia" w:ascii="宋体" w:hAnsi="宋体"/>
          <w:bCs/>
          <w:szCs w:val="21"/>
        </w:rPr>
        <w:t>出现影响采购公正的违法、违规行为的；</w:t>
      </w:r>
    </w:p>
    <w:p>
      <w:pPr>
        <w:tabs>
          <w:tab w:val="left" w:pos="525"/>
          <w:tab w:val="left" w:pos="945"/>
        </w:tabs>
        <w:spacing w:line="360" w:lineRule="auto"/>
        <w:ind w:left="458" w:leftChars="218"/>
        <w:rPr>
          <w:rFonts w:ascii="宋体" w:hAnsi="宋体"/>
          <w:bCs/>
          <w:szCs w:val="21"/>
        </w:rPr>
      </w:pPr>
      <w:r>
        <w:rPr>
          <w:rFonts w:hint="eastAsia" w:ascii="宋体" w:hAnsi="宋体"/>
          <w:bCs/>
          <w:szCs w:val="21"/>
        </w:rPr>
        <w:t>废标后，应当重新组织采购。</w:t>
      </w:r>
    </w:p>
    <w:p>
      <w:pPr>
        <w:spacing w:line="360" w:lineRule="auto"/>
        <w:ind w:left="-2" w:leftChars="-1" w:firstLine="457" w:firstLineChars="218"/>
        <w:outlineLvl w:val="0"/>
        <w:rPr>
          <w:rFonts w:ascii="宋体"/>
          <w:bCs/>
          <w:szCs w:val="21"/>
        </w:rPr>
      </w:pPr>
      <w:r>
        <w:rPr>
          <w:rFonts w:hint="eastAsia" w:ascii="宋体" w:hAnsi="宋体"/>
          <w:bCs/>
          <w:szCs w:val="21"/>
        </w:rPr>
        <w:t>五  签订、履行合同：</w:t>
      </w:r>
    </w:p>
    <w:p>
      <w:pPr>
        <w:tabs>
          <w:tab w:val="left" w:pos="525"/>
          <w:tab w:val="left" w:pos="945"/>
        </w:tabs>
        <w:spacing w:line="360" w:lineRule="auto"/>
        <w:ind w:left="458" w:leftChars="218"/>
        <w:rPr>
          <w:rFonts w:ascii="宋体"/>
          <w:bCs/>
          <w:szCs w:val="21"/>
        </w:rPr>
      </w:pPr>
      <w:r>
        <w:rPr>
          <w:rFonts w:hint="eastAsia" w:ascii="宋体" w:hAnsi="宋体"/>
          <w:bCs/>
          <w:szCs w:val="21"/>
        </w:rPr>
        <w:t>采购人应当按照采购文件和中标供应商投标文件的约定，与中标供应商签订书面合同。</w:t>
      </w:r>
    </w:p>
    <w:p>
      <w:pPr>
        <w:tabs>
          <w:tab w:val="left" w:pos="525"/>
          <w:tab w:val="left" w:pos="945"/>
        </w:tabs>
        <w:spacing w:line="360" w:lineRule="auto"/>
        <w:ind w:left="458" w:leftChars="218"/>
        <w:rPr>
          <w:rFonts w:ascii="宋体"/>
          <w:bCs/>
          <w:szCs w:val="21"/>
        </w:rPr>
      </w:pPr>
    </w:p>
    <w:p>
      <w:pPr>
        <w:tabs>
          <w:tab w:val="left" w:pos="525"/>
          <w:tab w:val="left" w:pos="945"/>
        </w:tabs>
        <w:spacing w:line="360" w:lineRule="auto"/>
        <w:rPr>
          <w:bCs/>
          <w:sz w:val="24"/>
          <w:szCs w:val="24"/>
        </w:rPr>
        <w:sectPr>
          <w:footerReference r:id="rId9" w:type="first"/>
          <w:headerReference r:id="rId7" w:type="default"/>
          <w:footerReference r:id="rId8" w:type="default"/>
          <w:pgSz w:w="11906" w:h="16838"/>
          <w:pgMar w:top="1134" w:right="1134" w:bottom="1134" w:left="1134" w:header="851" w:footer="992" w:gutter="284"/>
          <w:pgNumType w:start="0"/>
          <w:cols w:space="720" w:num="1"/>
          <w:titlePg/>
          <w:docGrid w:type="lines" w:linePitch="312" w:charSpace="0"/>
        </w:sectPr>
      </w:pPr>
    </w:p>
    <w:p>
      <w:pPr>
        <w:tabs>
          <w:tab w:val="left" w:pos="525"/>
          <w:tab w:val="left" w:pos="945"/>
        </w:tabs>
        <w:spacing w:line="360" w:lineRule="auto"/>
        <w:rPr>
          <w:bCs/>
          <w:sz w:val="24"/>
          <w:szCs w:val="24"/>
        </w:rPr>
      </w:pPr>
    </w:p>
    <w:p>
      <w:pPr>
        <w:spacing w:line="360" w:lineRule="auto"/>
        <w:jc w:val="center"/>
        <w:rPr>
          <w:rFonts w:eastAsia="黑体"/>
          <w:bCs/>
          <w:sz w:val="28"/>
          <w:szCs w:val="28"/>
        </w:rPr>
      </w:pPr>
      <w:r>
        <w:rPr>
          <w:rFonts w:hint="eastAsia" w:eastAsia="黑体"/>
          <w:bCs/>
          <w:sz w:val="28"/>
          <w:szCs w:val="28"/>
        </w:rPr>
        <w:t>第三章</w:t>
      </w:r>
      <w:r>
        <w:rPr>
          <w:rFonts w:eastAsia="黑体"/>
          <w:bCs/>
          <w:sz w:val="28"/>
          <w:szCs w:val="28"/>
        </w:rPr>
        <w:t xml:space="preserve"> </w:t>
      </w:r>
      <w:r>
        <w:rPr>
          <w:rFonts w:hint="eastAsia" w:eastAsia="黑体"/>
          <w:bCs/>
          <w:sz w:val="28"/>
          <w:szCs w:val="28"/>
        </w:rPr>
        <w:t>项目参数要求和有关说明</w:t>
      </w:r>
    </w:p>
    <w:p>
      <w:pPr>
        <w:tabs>
          <w:tab w:val="left" w:pos="567"/>
        </w:tabs>
        <w:spacing w:line="440" w:lineRule="exact"/>
        <w:ind w:firstLine="422" w:firstLineChars="200"/>
        <w:rPr>
          <w:rFonts w:ascii="宋体" w:hAnsi="宋体"/>
          <w:b/>
          <w:bCs/>
          <w:szCs w:val="21"/>
        </w:rPr>
      </w:pPr>
    </w:p>
    <w:p>
      <w:pPr>
        <w:rPr>
          <w:rFonts w:ascii="宋体" w:hAnsi="宋体" w:cs="宋体"/>
          <w:b/>
          <w:bCs/>
          <w:szCs w:val="21"/>
        </w:rPr>
      </w:pPr>
      <w:r>
        <w:rPr>
          <w:rFonts w:hint="eastAsia" w:ascii="宋体" w:hAnsi="宋体" w:cs="宋体"/>
          <w:b/>
          <w:bCs/>
          <w:szCs w:val="21"/>
        </w:rPr>
        <w:t>一、产品要求</w:t>
      </w:r>
    </w:p>
    <w:p>
      <w:pPr>
        <w:spacing w:line="420" w:lineRule="exact"/>
        <w:ind w:firstLine="420" w:firstLineChars="200"/>
        <w:rPr>
          <w:rFonts w:ascii="宋体" w:hAnsi="宋体"/>
          <w:szCs w:val="21"/>
        </w:rPr>
      </w:pPr>
      <w:r>
        <w:rPr>
          <w:rFonts w:hint="eastAsia" w:ascii="宋体" w:hAnsi="宋体"/>
          <w:szCs w:val="21"/>
        </w:rPr>
        <w:t>1、</w:t>
      </w:r>
      <w:r>
        <w:rPr>
          <w:rFonts w:hint="eastAsia" w:ascii="宋体" w:hAnsi="宋体"/>
          <w:color w:val="FF0000"/>
          <w:szCs w:val="21"/>
        </w:rPr>
        <w:t>2017年产稻谷</w:t>
      </w:r>
      <w:r>
        <w:rPr>
          <w:rFonts w:hint="eastAsia" w:ascii="宋体" w:hAnsi="宋体"/>
          <w:szCs w:val="21"/>
        </w:rPr>
        <w:t xml:space="preserve">，按GB1354-2009标准，符合晚粳米标准一等质量指标（见下表）。 </w:t>
      </w:r>
    </w:p>
    <w:p>
      <w:pPr>
        <w:widowControl/>
        <w:wordWrap w:val="0"/>
        <w:snapToGrid w:val="0"/>
        <w:rPr>
          <w:rFonts w:ascii="宋体" w:hAnsi="宋体"/>
          <w:b/>
          <w:bCs/>
          <w:color w:val="000000"/>
          <w:kern w:val="0"/>
          <w:szCs w:val="21"/>
        </w:rPr>
      </w:pPr>
    </w:p>
    <w:p>
      <w:pPr>
        <w:widowControl/>
        <w:wordWrap w:val="0"/>
        <w:snapToGrid w:val="0"/>
        <w:jc w:val="center"/>
        <w:rPr>
          <w:rFonts w:ascii="楷体" w:hAnsi="宋体" w:eastAsia="楷体" w:cs="宋体"/>
          <w:kern w:val="0"/>
          <w:szCs w:val="21"/>
        </w:rPr>
      </w:pPr>
      <w:r>
        <w:rPr>
          <w:rFonts w:ascii="宋体" w:hAnsi="宋体"/>
          <w:b/>
          <w:bCs/>
          <w:color w:val="000000"/>
          <w:kern w:val="0"/>
          <w:szCs w:val="21"/>
        </w:rPr>
        <w:t>粳稻谷质量指标</w:t>
      </w:r>
    </w:p>
    <w:tbl>
      <w:tblPr>
        <w:tblStyle w:val="20"/>
        <w:tblW w:w="8159" w:type="dxa"/>
        <w:tblInd w:w="250" w:type="dxa"/>
        <w:tblLayout w:type="fixed"/>
        <w:tblCellMar>
          <w:top w:w="0" w:type="dxa"/>
          <w:left w:w="108" w:type="dxa"/>
          <w:bottom w:w="0" w:type="dxa"/>
          <w:right w:w="108" w:type="dxa"/>
        </w:tblCellMar>
      </w:tblPr>
      <w:tblGrid>
        <w:gridCol w:w="677"/>
        <w:gridCol w:w="900"/>
        <w:gridCol w:w="1140"/>
        <w:gridCol w:w="906"/>
        <w:gridCol w:w="906"/>
        <w:gridCol w:w="906"/>
        <w:gridCol w:w="1095"/>
        <w:gridCol w:w="844"/>
        <w:gridCol w:w="785"/>
      </w:tblGrid>
      <w:tr>
        <w:tblPrEx>
          <w:tblLayout w:type="fixed"/>
          <w:tblCellMar>
            <w:top w:w="0" w:type="dxa"/>
            <w:left w:w="108" w:type="dxa"/>
            <w:bottom w:w="0" w:type="dxa"/>
            <w:right w:w="108" w:type="dxa"/>
          </w:tblCellMar>
        </w:tblPrEx>
        <w:trPr>
          <w:trHeight w:val="660" w:hRule="atLeast"/>
        </w:trPr>
        <w:tc>
          <w:tcPr>
            <w:tcW w:w="677" w:type="dxa"/>
            <w:tcBorders>
              <w:top w:val="single" w:color="000000" w:sz="4" w:space="0"/>
              <w:left w:val="single" w:color="000000" w:sz="4" w:space="0"/>
              <w:bottom w:val="single" w:color="000000" w:sz="4" w:space="0"/>
              <w:right w:val="single" w:color="000000" w:sz="4" w:space="0"/>
            </w:tcBorders>
            <w:vAlign w:val="center"/>
          </w:tcPr>
          <w:p>
            <w:pPr>
              <w:widowControl/>
              <w:wordWrap w:val="0"/>
              <w:jc w:val="center"/>
              <w:rPr>
                <w:rFonts w:ascii="楷体" w:hAnsi="宋体" w:eastAsia="楷体" w:cs="宋体"/>
                <w:kern w:val="0"/>
                <w:sz w:val="24"/>
              </w:rPr>
            </w:pPr>
            <w:r>
              <w:rPr>
                <w:rFonts w:eastAsia="楷体"/>
                <w:color w:val="000000"/>
                <w:kern w:val="0"/>
                <w:szCs w:val="21"/>
              </w:rPr>
              <w:t>等级</w:t>
            </w:r>
          </w:p>
        </w:tc>
        <w:tc>
          <w:tcPr>
            <w:tcW w:w="900" w:type="dxa"/>
            <w:tcBorders>
              <w:top w:val="single" w:color="000000" w:sz="4" w:space="0"/>
              <w:left w:val="nil"/>
              <w:bottom w:val="single" w:color="000000" w:sz="4" w:space="0"/>
              <w:right w:val="single" w:color="000000" w:sz="4" w:space="0"/>
            </w:tcBorders>
            <w:vAlign w:val="center"/>
          </w:tcPr>
          <w:p>
            <w:pPr>
              <w:widowControl/>
              <w:wordWrap w:val="0"/>
              <w:jc w:val="center"/>
              <w:rPr>
                <w:rFonts w:ascii="楷体" w:hAnsi="宋体" w:eastAsia="楷体" w:cs="宋体"/>
                <w:kern w:val="0"/>
                <w:sz w:val="24"/>
              </w:rPr>
            </w:pPr>
            <w:r>
              <w:rPr>
                <w:rFonts w:eastAsia="楷体"/>
                <w:color w:val="000000"/>
                <w:kern w:val="0"/>
                <w:szCs w:val="21"/>
              </w:rPr>
              <w:t>出糙率</w:t>
            </w:r>
            <w:r>
              <w:rPr>
                <w:rFonts w:hint="eastAsia" w:ascii="宋体" w:hAnsi="宋体" w:cs="宋体"/>
                <w:color w:val="000000"/>
                <w:kern w:val="0"/>
                <w:szCs w:val="21"/>
              </w:rPr>
              <w:t>/%</w:t>
            </w:r>
          </w:p>
        </w:tc>
        <w:tc>
          <w:tcPr>
            <w:tcW w:w="1140" w:type="dxa"/>
            <w:tcBorders>
              <w:top w:val="single" w:color="000000" w:sz="4" w:space="0"/>
              <w:left w:val="nil"/>
              <w:bottom w:val="single" w:color="000000" w:sz="4" w:space="0"/>
              <w:right w:val="single" w:color="000000" w:sz="4" w:space="0"/>
            </w:tcBorders>
            <w:vAlign w:val="center"/>
          </w:tcPr>
          <w:p>
            <w:pPr>
              <w:widowControl/>
              <w:wordWrap w:val="0"/>
              <w:jc w:val="center"/>
              <w:rPr>
                <w:rFonts w:ascii="楷体" w:hAnsi="宋体" w:eastAsia="楷体" w:cs="宋体"/>
                <w:kern w:val="0"/>
                <w:sz w:val="24"/>
              </w:rPr>
            </w:pPr>
            <w:r>
              <w:rPr>
                <w:rFonts w:hint="eastAsia" w:ascii="宋体" w:hAnsi="宋体" w:cs="宋体"/>
                <w:color w:val="000000"/>
                <w:kern w:val="0"/>
                <w:szCs w:val="21"/>
              </w:rPr>
              <w:t>整精米率</w:t>
            </w:r>
            <w:r>
              <w:rPr>
                <w:rFonts w:hint="eastAsia"/>
                <w:color w:val="000000"/>
                <w:kern w:val="0"/>
                <w:szCs w:val="21"/>
              </w:rPr>
              <w:t>/%</w:t>
            </w:r>
          </w:p>
        </w:tc>
        <w:tc>
          <w:tcPr>
            <w:tcW w:w="906" w:type="dxa"/>
            <w:tcBorders>
              <w:top w:val="single" w:color="000000" w:sz="4" w:space="0"/>
              <w:left w:val="nil"/>
              <w:bottom w:val="single" w:color="000000" w:sz="4" w:space="0"/>
              <w:right w:val="single" w:color="000000" w:sz="4" w:space="0"/>
            </w:tcBorders>
            <w:vAlign w:val="center"/>
          </w:tcPr>
          <w:p>
            <w:pPr>
              <w:widowControl/>
              <w:wordWrap w:val="0"/>
              <w:jc w:val="center"/>
              <w:rPr>
                <w:rFonts w:ascii="楷体" w:hAnsi="宋体" w:eastAsia="楷体" w:cs="宋体"/>
                <w:kern w:val="0"/>
                <w:sz w:val="24"/>
              </w:rPr>
            </w:pPr>
            <w:r>
              <w:rPr>
                <w:rFonts w:hint="eastAsia" w:ascii="宋体" w:hAnsi="宋体" w:cs="宋体"/>
                <w:color w:val="000000"/>
                <w:kern w:val="0"/>
                <w:szCs w:val="21"/>
              </w:rPr>
              <w:t>杂质</w:t>
            </w:r>
            <w:r>
              <w:rPr>
                <w:rFonts w:hint="eastAsia"/>
                <w:color w:val="000000"/>
                <w:kern w:val="0"/>
                <w:szCs w:val="21"/>
              </w:rPr>
              <w:t>/%</w:t>
            </w:r>
          </w:p>
        </w:tc>
        <w:tc>
          <w:tcPr>
            <w:tcW w:w="906" w:type="dxa"/>
            <w:tcBorders>
              <w:top w:val="single" w:color="000000" w:sz="4" w:space="0"/>
              <w:left w:val="nil"/>
              <w:bottom w:val="single" w:color="000000" w:sz="4" w:space="0"/>
              <w:right w:val="single" w:color="000000" w:sz="4" w:space="0"/>
            </w:tcBorders>
            <w:vAlign w:val="center"/>
          </w:tcPr>
          <w:p>
            <w:pPr>
              <w:widowControl/>
              <w:wordWrap w:val="0"/>
              <w:jc w:val="center"/>
              <w:rPr>
                <w:rFonts w:ascii="楷体" w:hAnsi="宋体" w:eastAsia="楷体" w:cs="宋体"/>
                <w:kern w:val="0"/>
                <w:sz w:val="24"/>
              </w:rPr>
            </w:pPr>
            <w:r>
              <w:rPr>
                <w:rFonts w:eastAsia="楷体"/>
                <w:color w:val="000000"/>
                <w:kern w:val="0"/>
                <w:szCs w:val="21"/>
              </w:rPr>
              <w:t>水分</w:t>
            </w:r>
            <w:r>
              <w:rPr>
                <w:rFonts w:hint="eastAsia" w:ascii="宋体" w:hAnsi="宋体" w:cs="宋体"/>
                <w:color w:val="000000"/>
                <w:kern w:val="0"/>
                <w:szCs w:val="21"/>
              </w:rPr>
              <w:t>/%</w:t>
            </w:r>
          </w:p>
        </w:tc>
        <w:tc>
          <w:tcPr>
            <w:tcW w:w="906" w:type="dxa"/>
            <w:tcBorders>
              <w:top w:val="single" w:color="000000" w:sz="4" w:space="0"/>
              <w:left w:val="nil"/>
              <w:bottom w:val="single" w:color="000000" w:sz="4" w:space="0"/>
              <w:right w:val="single" w:color="000000" w:sz="4" w:space="0"/>
            </w:tcBorders>
            <w:vAlign w:val="center"/>
          </w:tcPr>
          <w:p>
            <w:pPr>
              <w:widowControl/>
              <w:wordWrap w:val="0"/>
              <w:jc w:val="center"/>
              <w:rPr>
                <w:rFonts w:ascii="楷体" w:hAnsi="宋体" w:eastAsia="楷体" w:cs="宋体"/>
                <w:kern w:val="0"/>
                <w:sz w:val="24"/>
              </w:rPr>
            </w:pPr>
            <w:r>
              <w:rPr>
                <w:rFonts w:hint="eastAsia" w:ascii="宋体" w:hAnsi="宋体" w:cs="宋体"/>
                <w:color w:val="000000"/>
                <w:kern w:val="0"/>
                <w:szCs w:val="21"/>
              </w:rPr>
              <w:t>黄粒米</w:t>
            </w:r>
            <w:r>
              <w:rPr>
                <w:rFonts w:hint="eastAsia"/>
                <w:color w:val="000000"/>
                <w:kern w:val="0"/>
                <w:szCs w:val="21"/>
              </w:rPr>
              <w:t>/%</w:t>
            </w:r>
          </w:p>
        </w:tc>
        <w:tc>
          <w:tcPr>
            <w:tcW w:w="1095" w:type="dxa"/>
            <w:tcBorders>
              <w:top w:val="single" w:color="000000" w:sz="4" w:space="0"/>
              <w:left w:val="nil"/>
              <w:bottom w:val="single" w:color="000000" w:sz="4" w:space="0"/>
              <w:right w:val="single" w:color="000000" w:sz="4" w:space="0"/>
            </w:tcBorders>
            <w:vAlign w:val="center"/>
          </w:tcPr>
          <w:p>
            <w:pPr>
              <w:widowControl/>
              <w:wordWrap w:val="0"/>
              <w:jc w:val="center"/>
              <w:rPr>
                <w:rFonts w:ascii="楷体" w:hAnsi="宋体" w:eastAsia="楷体" w:cs="宋体"/>
                <w:kern w:val="0"/>
                <w:sz w:val="24"/>
              </w:rPr>
            </w:pPr>
            <w:r>
              <w:rPr>
                <w:rFonts w:hint="eastAsia" w:ascii="宋体" w:hAnsi="宋体" w:cs="宋体"/>
                <w:color w:val="000000"/>
                <w:kern w:val="0"/>
                <w:szCs w:val="21"/>
              </w:rPr>
              <w:t>谷外糙米</w:t>
            </w:r>
            <w:r>
              <w:rPr>
                <w:rFonts w:hint="eastAsia"/>
                <w:color w:val="000000"/>
                <w:kern w:val="0"/>
                <w:szCs w:val="21"/>
              </w:rPr>
              <w:t>/%</w:t>
            </w:r>
          </w:p>
        </w:tc>
        <w:tc>
          <w:tcPr>
            <w:tcW w:w="844" w:type="dxa"/>
            <w:tcBorders>
              <w:top w:val="single" w:color="000000" w:sz="4" w:space="0"/>
              <w:left w:val="nil"/>
              <w:bottom w:val="single" w:color="000000" w:sz="4" w:space="0"/>
              <w:right w:val="single" w:color="000000" w:sz="4" w:space="0"/>
            </w:tcBorders>
            <w:vAlign w:val="center"/>
          </w:tcPr>
          <w:p>
            <w:pPr>
              <w:widowControl/>
              <w:wordWrap w:val="0"/>
              <w:jc w:val="center"/>
              <w:rPr>
                <w:rFonts w:ascii="楷体" w:hAnsi="宋体" w:eastAsia="楷体" w:cs="宋体"/>
                <w:kern w:val="0"/>
                <w:sz w:val="24"/>
              </w:rPr>
            </w:pPr>
            <w:r>
              <w:rPr>
                <w:rFonts w:hint="eastAsia" w:ascii="宋体" w:hAnsi="宋体" w:cs="宋体"/>
                <w:color w:val="000000"/>
                <w:kern w:val="0"/>
                <w:szCs w:val="21"/>
              </w:rPr>
              <w:t>互混率</w:t>
            </w:r>
            <w:r>
              <w:rPr>
                <w:rFonts w:hint="eastAsia"/>
                <w:color w:val="000000"/>
                <w:kern w:val="0"/>
                <w:szCs w:val="21"/>
              </w:rPr>
              <w:t>/%</w:t>
            </w:r>
          </w:p>
        </w:tc>
        <w:tc>
          <w:tcPr>
            <w:tcW w:w="785" w:type="dxa"/>
            <w:tcBorders>
              <w:top w:val="single" w:color="000000" w:sz="4" w:space="0"/>
              <w:left w:val="nil"/>
              <w:bottom w:val="single" w:color="000000" w:sz="4" w:space="0"/>
              <w:right w:val="single" w:color="000000" w:sz="4" w:space="0"/>
            </w:tcBorders>
            <w:vAlign w:val="center"/>
          </w:tcPr>
          <w:p>
            <w:pPr>
              <w:widowControl/>
              <w:wordWrap w:val="0"/>
              <w:jc w:val="center"/>
              <w:rPr>
                <w:rFonts w:ascii="楷体" w:hAnsi="宋体" w:eastAsia="楷体" w:cs="宋体"/>
                <w:kern w:val="0"/>
                <w:sz w:val="24"/>
              </w:rPr>
            </w:pPr>
            <w:r>
              <w:rPr>
                <w:rFonts w:hint="eastAsia" w:ascii="宋体" w:hAnsi="宋体" w:cs="宋体"/>
                <w:color w:val="000000"/>
                <w:kern w:val="0"/>
                <w:szCs w:val="21"/>
              </w:rPr>
              <w:t>色泽气味</w:t>
            </w:r>
          </w:p>
        </w:tc>
      </w:tr>
      <w:tr>
        <w:tblPrEx>
          <w:tblLayout w:type="fixed"/>
          <w:tblCellMar>
            <w:top w:w="0" w:type="dxa"/>
            <w:left w:w="108" w:type="dxa"/>
            <w:bottom w:w="0" w:type="dxa"/>
            <w:right w:w="108" w:type="dxa"/>
          </w:tblCellMar>
        </w:tblPrEx>
        <w:trPr>
          <w:trHeight w:val="348" w:hRule="atLeast"/>
        </w:trPr>
        <w:tc>
          <w:tcPr>
            <w:tcW w:w="677" w:type="dxa"/>
            <w:tcBorders>
              <w:top w:val="nil"/>
              <w:left w:val="single" w:color="000000" w:sz="4" w:space="0"/>
              <w:bottom w:val="single" w:color="000000" w:sz="4" w:space="0"/>
              <w:right w:val="single" w:color="000000" w:sz="4" w:space="0"/>
            </w:tcBorders>
            <w:vAlign w:val="center"/>
          </w:tcPr>
          <w:p>
            <w:pPr>
              <w:widowControl/>
              <w:wordWrap w:val="0"/>
              <w:jc w:val="center"/>
              <w:rPr>
                <w:rFonts w:ascii="楷体" w:hAnsi="宋体" w:eastAsia="楷体" w:cs="宋体"/>
                <w:kern w:val="0"/>
                <w:sz w:val="24"/>
              </w:rPr>
            </w:pPr>
            <w:r>
              <w:rPr>
                <w:rFonts w:eastAsia="楷体"/>
                <w:color w:val="000000"/>
                <w:kern w:val="0"/>
                <w:szCs w:val="21"/>
              </w:rPr>
              <w:t>1</w:t>
            </w:r>
          </w:p>
        </w:tc>
        <w:tc>
          <w:tcPr>
            <w:tcW w:w="900" w:type="dxa"/>
            <w:tcBorders>
              <w:top w:val="nil"/>
              <w:left w:val="nil"/>
              <w:bottom w:val="single" w:color="000000" w:sz="4" w:space="0"/>
              <w:right w:val="single" w:color="000000" w:sz="4" w:space="0"/>
            </w:tcBorders>
            <w:vAlign w:val="center"/>
          </w:tcPr>
          <w:p>
            <w:pPr>
              <w:widowControl/>
              <w:wordWrap w:val="0"/>
              <w:jc w:val="center"/>
              <w:rPr>
                <w:rFonts w:ascii="楷体" w:hAnsi="宋体" w:eastAsia="楷体" w:cs="宋体"/>
                <w:kern w:val="0"/>
                <w:sz w:val="24"/>
              </w:rPr>
            </w:pPr>
            <w:r>
              <w:rPr>
                <w:rFonts w:eastAsia="楷体"/>
                <w:color w:val="000000"/>
                <w:kern w:val="0"/>
                <w:szCs w:val="21"/>
              </w:rPr>
              <w:t>≥81.0</w:t>
            </w:r>
          </w:p>
        </w:tc>
        <w:tc>
          <w:tcPr>
            <w:tcW w:w="1140" w:type="dxa"/>
            <w:tcBorders>
              <w:top w:val="nil"/>
              <w:left w:val="nil"/>
              <w:bottom w:val="single" w:color="000000" w:sz="4" w:space="0"/>
              <w:right w:val="single" w:color="000000" w:sz="4" w:space="0"/>
            </w:tcBorders>
            <w:vAlign w:val="center"/>
          </w:tcPr>
          <w:p>
            <w:pPr>
              <w:widowControl/>
              <w:wordWrap w:val="0"/>
              <w:jc w:val="center"/>
              <w:rPr>
                <w:rFonts w:ascii="楷体" w:hAnsi="宋体" w:eastAsia="楷体" w:cs="宋体"/>
                <w:kern w:val="0"/>
                <w:sz w:val="24"/>
              </w:rPr>
            </w:pPr>
            <w:r>
              <w:rPr>
                <w:rFonts w:eastAsia="楷体"/>
                <w:color w:val="000000"/>
                <w:kern w:val="0"/>
                <w:szCs w:val="21"/>
              </w:rPr>
              <w:t>≥61.0</w:t>
            </w:r>
          </w:p>
        </w:tc>
        <w:tc>
          <w:tcPr>
            <w:tcW w:w="906" w:type="dxa"/>
            <w:vMerge w:val="restart"/>
            <w:tcBorders>
              <w:top w:val="nil"/>
              <w:left w:val="nil"/>
              <w:bottom w:val="single" w:color="000000" w:sz="4" w:space="0"/>
              <w:right w:val="single" w:color="000000" w:sz="4" w:space="0"/>
            </w:tcBorders>
            <w:vAlign w:val="center"/>
          </w:tcPr>
          <w:p>
            <w:pPr>
              <w:widowControl/>
              <w:wordWrap w:val="0"/>
              <w:jc w:val="center"/>
              <w:rPr>
                <w:rFonts w:ascii="楷体" w:hAnsi="宋体" w:eastAsia="楷体" w:cs="宋体"/>
                <w:kern w:val="0"/>
                <w:sz w:val="24"/>
              </w:rPr>
            </w:pPr>
            <w:r>
              <w:rPr>
                <w:rFonts w:eastAsia="楷体"/>
                <w:kern w:val="0"/>
                <w:szCs w:val="21"/>
              </w:rPr>
              <w:t>≤1.0</w:t>
            </w:r>
          </w:p>
        </w:tc>
        <w:tc>
          <w:tcPr>
            <w:tcW w:w="906" w:type="dxa"/>
            <w:vMerge w:val="restart"/>
            <w:tcBorders>
              <w:top w:val="nil"/>
              <w:left w:val="nil"/>
              <w:bottom w:val="single" w:color="000000" w:sz="4" w:space="0"/>
              <w:right w:val="single" w:color="000000" w:sz="4" w:space="0"/>
            </w:tcBorders>
            <w:vAlign w:val="center"/>
          </w:tcPr>
          <w:p>
            <w:pPr>
              <w:widowControl/>
              <w:wordWrap w:val="0"/>
              <w:jc w:val="center"/>
              <w:rPr>
                <w:rFonts w:ascii="楷体" w:hAnsi="宋体" w:eastAsia="楷体" w:cs="宋体"/>
                <w:kern w:val="0"/>
                <w:sz w:val="24"/>
              </w:rPr>
            </w:pPr>
            <w:r>
              <w:rPr>
                <w:rFonts w:eastAsia="楷体"/>
                <w:kern w:val="0"/>
                <w:szCs w:val="21"/>
              </w:rPr>
              <w:t>≤14.5</w:t>
            </w:r>
          </w:p>
        </w:tc>
        <w:tc>
          <w:tcPr>
            <w:tcW w:w="906" w:type="dxa"/>
            <w:vMerge w:val="restart"/>
            <w:tcBorders>
              <w:top w:val="nil"/>
              <w:left w:val="nil"/>
              <w:bottom w:val="single" w:color="000000" w:sz="4" w:space="0"/>
              <w:right w:val="single" w:color="000000" w:sz="4" w:space="0"/>
            </w:tcBorders>
            <w:vAlign w:val="center"/>
          </w:tcPr>
          <w:p>
            <w:pPr>
              <w:widowControl/>
              <w:wordWrap w:val="0"/>
              <w:jc w:val="center"/>
              <w:rPr>
                <w:rFonts w:ascii="楷体" w:hAnsi="宋体" w:eastAsia="楷体" w:cs="宋体"/>
                <w:kern w:val="0"/>
                <w:sz w:val="24"/>
              </w:rPr>
            </w:pPr>
            <w:r>
              <w:rPr>
                <w:rFonts w:eastAsia="楷体"/>
                <w:kern w:val="0"/>
                <w:szCs w:val="21"/>
              </w:rPr>
              <w:t>≤1.0</w:t>
            </w:r>
          </w:p>
        </w:tc>
        <w:tc>
          <w:tcPr>
            <w:tcW w:w="1095" w:type="dxa"/>
            <w:vMerge w:val="restart"/>
            <w:tcBorders>
              <w:top w:val="nil"/>
              <w:left w:val="nil"/>
              <w:bottom w:val="single" w:color="000000" w:sz="4" w:space="0"/>
              <w:right w:val="single" w:color="000000" w:sz="4" w:space="0"/>
            </w:tcBorders>
            <w:vAlign w:val="center"/>
          </w:tcPr>
          <w:p>
            <w:pPr>
              <w:widowControl/>
              <w:wordWrap w:val="0"/>
              <w:jc w:val="center"/>
              <w:rPr>
                <w:rFonts w:ascii="楷体" w:hAnsi="宋体" w:eastAsia="楷体" w:cs="宋体"/>
                <w:kern w:val="0"/>
                <w:sz w:val="24"/>
              </w:rPr>
            </w:pPr>
            <w:r>
              <w:rPr>
                <w:rFonts w:eastAsia="楷体"/>
                <w:kern w:val="0"/>
                <w:szCs w:val="21"/>
              </w:rPr>
              <w:t>≤2.0</w:t>
            </w:r>
          </w:p>
        </w:tc>
        <w:tc>
          <w:tcPr>
            <w:tcW w:w="844" w:type="dxa"/>
            <w:vMerge w:val="restart"/>
            <w:tcBorders>
              <w:top w:val="nil"/>
              <w:left w:val="nil"/>
              <w:bottom w:val="single" w:color="000000" w:sz="4" w:space="0"/>
              <w:right w:val="single" w:color="000000" w:sz="4" w:space="0"/>
            </w:tcBorders>
            <w:vAlign w:val="center"/>
          </w:tcPr>
          <w:p>
            <w:pPr>
              <w:widowControl/>
              <w:wordWrap w:val="0"/>
              <w:jc w:val="center"/>
              <w:rPr>
                <w:rFonts w:ascii="楷体" w:hAnsi="宋体" w:eastAsia="楷体" w:cs="宋体"/>
                <w:kern w:val="0"/>
                <w:sz w:val="24"/>
              </w:rPr>
            </w:pPr>
            <w:r>
              <w:rPr>
                <w:rFonts w:eastAsia="楷体"/>
                <w:kern w:val="0"/>
                <w:szCs w:val="21"/>
              </w:rPr>
              <w:t>≤5.0</w:t>
            </w:r>
          </w:p>
        </w:tc>
        <w:tc>
          <w:tcPr>
            <w:tcW w:w="785" w:type="dxa"/>
            <w:vMerge w:val="restart"/>
            <w:tcBorders>
              <w:top w:val="nil"/>
              <w:left w:val="nil"/>
              <w:bottom w:val="single" w:color="000000" w:sz="4" w:space="0"/>
              <w:right w:val="single" w:color="000000" w:sz="4" w:space="0"/>
            </w:tcBorders>
            <w:vAlign w:val="center"/>
          </w:tcPr>
          <w:p>
            <w:pPr>
              <w:widowControl/>
              <w:wordWrap w:val="0"/>
              <w:jc w:val="center"/>
              <w:rPr>
                <w:rFonts w:ascii="楷体" w:hAnsi="宋体" w:eastAsia="楷体" w:cs="宋体"/>
                <w:kern w:val="0"/>
                <w:sz w:val="24"/>
              </w:rPr>
            </w:pPr>
            <w:r>
              <w:rPr>
                <w:rFonts w:eastAsia="楷体"/>
                <w:color w:val="000000"/>
                <w:kern w:val="0"/>
                <w:szCs w:val="21"/>
              </w:rPr>
              <w:t>正常</w:t>
            </w:r>
          </w:p>
        </w:tc>
      </w:tr>
      <w:tr>
        <w:tblPrEx>
          <w:tblLayout w:type="fixed"/>
          <w:tblCellMar>
            <w:top w:w="0" w:type="dxa"/>
            <w:left w:w="108" w:type="dxa"/>
            <w:bottom w:w="0" w:type="dxa"/>
            <w:right w:w="108" w:type="dxa"/>
          </w:tblCellMar>
        </w:tblPrEx>
        <w:trPr>
          <w:trHeight w:val="348" w:hRule="atLeast"/>
        </w:trPr>
        <w:tc>
          <w:tcPr>
            <w:tcW w:w="677" w:type="dxa"/>
            <w:tcBorders>
              <w:top w:val="nil"/>
              <w:left w:val="single" w:color="000000" w:sz="4" w:space="0"/>
              <w:bottom w:val="single" w:color="000000" w:sz="4" w:space="0"/>
              <w:right w:val="single" w:color="000000" w:sz="4" w:space="0"/>
            </w:tcBorders>
            <w:vAlign w:val="center"/>
          </w:tcPr>
          <w:p>
            <w:pPr>
              <w:widowControl/>
              <w:wordWrap w:val="0"/>
              <w:jc w:val="center"/>
              <w:rPr>
                <w:rFonts w:ascii="楷体" w:hAnsi="宋体" w:eastAsia="楷体" w:cs="宋体"/>
                <w:kern w:val="0"/>
                <w:sz w:val="24"/>
              </w:rPr>
            </w:pPr>
            <w:r>
              <w:rPr>
                <w:rFonts w:eastAsia="楷体"/>
                <w:color w:val="000000"/>
                <w:kern w:val="0"/>
                <w:szCs w:val="21"/>
              </w:rPr>
              <w:t>2</w:t>
            </w:r>
          </w:p>
        </w:tc>
        <w:tc>
          <w:tcPr>
            <w:tcW w:w="900" w:type="dxa"/>
            <w:tcBorders>
              <w:top w:val="nil"/>
              <w:left w:val="nil"/>
              <w:bottom w:val="single" w:color="000000" w:sz="4" w:space="0"/>
              <w:right w:val="single" w:color="000000" w:sz="4" w:space="0"/>
            </w:tcBorders>
            <w:vAlign w:val="center"/>
          </w:tcPr>
          <w:p>
            <w:pPr>
              <w:widowControl/>
              <w:wordWrap w:val="0"/>
              <w:jc w:val="center"/>
              <w:rPr>
                <w:rFonts w:ascii="楷体" w:hAnsi="宋体" w:eastAsia="楷体" w:cs="宋体"/>
                <w:kern w:val="0"/>
                <w:sz w:val="24"/>
              </w:rPr>
            </w:pPr>
            <w:r>
              <w:rPr>
                <w:rFonts w:eastAsia="楷体"/>
                <w:color w:val="000000"/>
                <w:kern w:val="0"/>
                <w:szCs w:val="21"/>
              </w:rPr>
              <w:t>≥79.0</w:t>
            </w:r>
          </w:p>
        </w:tc>
        <w:tc>
          <w:tcPr>
            <w:tcW w:w="1140" w:type="dxa"/>
            <w:tcBorders>
              <w:top w:val="nil"/>
              <w:left w:val="nil"/>
              <w:bottom w:val="single" w:color="000000" w:sz="4" w:space="0"/>
              <w:right w:val="single" w:color="000000" w:sz="4" w:space="0"/>
            </w:tcBorders>
            <w:vAlign w:val="center"/>
          </w:tcPr>
          <w:p>
            <w:pPr>
              <w:widowControl/>
              <w:wordWrap w:val="0"/>
              <w:jc w:val="center"/>
              <w:rPr>
                <w:rFonts w:ascii="楷体" w:hAnsi="宋体" w:eastAsia="楷体" w:cs="宋体"/>
                <w:kern w:val="0"/>
                <w:sz w:val="24"/>
              </w:rPr>
            </w:pPr>
            <w:r>
              <w:rPr>
                <w:rFonts w:eastAsia="楷体"/>
                <w:color w:val="000000"/>
                <w:kern w:val="0"/>
                <w:szCs w:val="21"/>
              </w:rPr>
              <w:t>≥58.0</w:t>
            </w:r>
          </w:p>
        </w:tc>
        <w:tc>
          <w:tcPr>
            <w:tcW w:w="906" w:type="dxa"/>
            <w:vMerge w:val="continue"/>
            <w:tcBorders>
              <w:top w:val="nil"/>
              <w:left w:val="nil"/>
              <w:bottom w:val="single" w:color="000000" w:sz="4" w:space="0"/>
              <w:right w:val="single" w:color="000000" w:sz="4" w:space="0"/>
            </w:tcBorders>
            <w:vAlign w:val="center"/>
          </w:tcPr>
          <w:p>
            <w:pPr>
              <w:widowControl/>
              <w:jc w:val="left"/>
              <w:rPr>
                <w:rFonts w:ascii="楷体" w:hAnsi="宋体" w:eastAsia="楷体" w:cs="宋体"/>
                <w:kern w:val="0"/>
                <w:sz w:val="24"/>
              </w:rPr>
            </w:pPr>
          </w:p>
        </w:tc>
        <w:tc>
          <w:tcPr>
            <w:tcW w:w="906" w:type="dxa"/>
            <w:vMerge w:val="continue"/>
            <w:tcBorders>
              <w:top w:val="nil"/>
              <w:left w:val="nil"/>
              <w:bottom w:val="single" w:color="000000" w:sz="4" w:space="0"/>
              <w:right w:val="single" w:color="000000" w:sz="4" w:space="0"/>
            </w:tcBorders>
            <w:vAlign w:val="center"/>
          </w:tcPr>
          <w:p>
            <w:pPr>
              <w:widowControl/>
              <w:jc w:val="left"/>
              <w:rPr>
                <w:rFonts w:ascii="楷体" w:hAnsi="宋体" w:eastAsia="楷体" w:cs="宋体"/>
                <w:kern w:val="0"/>
                <w:sz w:val="24"/>
              </w:rPr>
            </w:pPr>
          </w:p>
        </w:tc>
        <w:tc>
          <w:tcPr>
            <w:tcW w:w="906" w:type="dxa"/>
            <w:vMerge w:val="continue"/>
            <w:tcBorders>
              <w:top w:val="nil"/>
              <w:left w:val="nil"/>
              <w:bottom w:val="single" w:color="000000" w:sz="4" w:space="0"/>
              <w:right w:val="single" w:color="000000" w:sz="4" w:space="0"/>
            </w:tcBorders>
            <w:vAlign w:val="center"/>
          </w:tcPr>
          <w:p>
            <w:pPr>
              <w:widowControl/>
              <w:jc w:val="left"/>
              <w:rPr>
                <w:rFonts w:ascii="楷体" w:hAnsi="宋体" w:eastAsia="楷体" w:cs="宋体"/>
                <w:kern w:val="0"/>
                <w:sz w:val="24"/>
              </w:rPr>
            </w:pPr>
          </w:p>
        </w:tc>
        <w:tc>
          <w:tcPr>
            <w:tcW w:w="1095" w:type="dxa"/>
            <w:vMerge w:val="continue"/>
            <w:tcBorders>
              <w:top w:val="nil"/>
              <w:left w:val="nil"/>
              <w:bottom w:val="single" w:color="000000" w:sz="4" w:space="0"/>
              <w:right w:val="single" w:color="000000" w:sz="4" w:space="0"/>
            </w:tcBorders>
            <w:vAlign w:val="center"/>
          </w:tcPr>
          <w:p>
            <w:pPr>
              <w:widowControl/>
              <w:jc w:val="left"/>
              <w:rPr>
                <w:rFonts w:ascii="楷体" w:hAnsi="宋体" w:eastAsia="楷体" w:cs="宋体"/>
                <w:kern w:val="0"/>
                <w:sz w:val="24"/>
              </w:rPr>
            </w:pPr>
          </w:p>
        </w:tc>
        <w:tc>
          <w:tcPr>
            <w:tcW w:w="844" w:type="dxa"/>
            <w:vMerge w:val="continue"/>
            <w:tcBorders>
              <w:top w:val="nil"/>
              <w:left w:val="nil"/>
              <w:bottom w:val="single" w:color="000000" w:sz="4" w:space="0"/>
              <w:right w:val="single" w:color="000000" w:sz="4" w:space="0"/>
            </w:tcBorders>
            <w:vAlign w:val="center"/>
          </w:tcPr>
          <w:p>
            <w:pPr>
              <w:widowControl/>
              <w:jc w:val="left"/>
              <w:rPr>
                <w:rFonts w:ascii="楷体" w:hAnsi="宋体" w:eastAsia="楷体" w:cs="宋体"/>
                <w:kern w:val="0"/>
                <w:sz w:val="24"/>
              </w:rPr>
            </w:pPr>
          </w:p>
        </w:tc>
        <w:tc>
          <w:tcPr>
            <w:tcW w:w="785" w:type="dxa"/>
            <w:vMerge w:val="continue"/>
            <w:tcBorders>
              <w:top w:val="nil"/>
              <w:left w:val="nil"/>
              <w:bottom w:val="single" w:color="000000" w:sz="4" w:space="0"/>
              <w:right w:val="single" w:color="000000" w:sz="4" w:space="0"/>
            </w:tcBorders>
            <w:vAlign w:val="center"/>
          </w:tcPr>
          <w:p>
            <w:pPr>
              <w:widowControl/>
              <w:jc w:val="left"/>
              <w:rPr>
                <w:rFonts w:ascii="楷体" w:hAnsi="宋体" w:eastAsia="楷体" w:cs="宋体"/>
                <w:kern w:val="0"/>
                <w:sz w:val="24"/>
              </w:rPr>
            </w:pPr>
          </w:p>
        </w:tc>
      </w:tr>
      <w:tr>
        <w:tblPrEx>
          <w:tblLayout w:type="fixed"/>
          <w:tblCellMar>
            <w:top w:w="0" w:type="dxa"/>
            <w:left w:w="108" w:type="dxa"/>
            <w:bottom w:w="0" w:type="dxa"/>
            <w:right w:w="108" w:type="dxa"/>
          </w:tblCellMar>
        </w:tblPrEx>
        <w:trPr>
          <w:trHeight w:val="348" w:hRule="atLeast"/>
        </w:trPr>
        <w:tc>
          <w:tcPr>
            <w:tcW w:w="677" w:type="dxa"/>
            <w:tcBorders>
              <w:top w:val="nil"/>
              <w:left w:val="single" w:color="000000" w:sz="4" w:space="0"/>
              <w:bottom w:val="single" w:color="000000" w:sz="4" w:space="0"/>
              <w:right w:val="single" w:color="000000" w:sz="4" w:space="0"/>
            </w:tcBorders>
            <w:vAlign w:val="center"/>
          </w:tcPr>
          <w:p>
            <w:pPr>
              <w:widowControl/>
              <w:wordWrap w:val="0"/>
              <w:jc w:val="center"/>
              <w:rPr>
                <w:rFonts w:ascii="楷体" w:hAnsi="宋体" w:eastAsia="楷体" w:cs="宋体"/>
                <w:kern w:val="0"/>
                <w:sz w:val="24"/>
              </w:rPr>
            </w:pPr>
            <w:r>
              <w:rPr>
                <w:rFonts w:eastAsia="楷体"/>
                <w:color w:val="000000"/>
                <w:kern w:val="0"/>
                <w:szCs w:val="21"/>
              </w:rPr>
              <w:t>3</w:t>
            </w:r>
          </w:p>
        </w:tc>
        <w:tc>
          <w:tcPr>
            <w:tcW w:w="900" w:type="dxa"/>
            <w:tcBorders>
              <w:top w:val="nil"/>
              <w:left w:val="nil"/>
              <w:bottom w:val="single" w:color="000000" w:sz="4" w:space="0"/>
              <w:right w:val="single" w:color="000000" w:sz="4" w:space="0"/>
            </w:tcBorders>
            <w:vAlign w:val="center"/>
          </w:tcPr>
          <w:p>
            <w:pPr>
              <w:widowControl/>
              <w:wordWrap w:val="0"/>
              <w:jc w:val="center"/>
              <w:rPr>
                <w:rFonts w:ascii="楷体" w:hAnsi="宋体" w:eastAsia="楷体" w:cs="宋体"/>
                <w:kern w:val="0"/>
                <w:sz w:val="24"/>
              </w:rPr>
            </w:pPr>
            <w:r>
              <w:rPr>
                <w:rFonts w:eastAsia="楷体"/>
                <w:color w:val="000000"/>
                <w:kern w:val="0"/>
                <w:szCs w:val="21"/>
              </w:rPr>
              <w:t>≥77.0</w:t>
            </w:r>
          </w:p>
        </w:tc>
        <w:tc>
          <w:tcPr>
            <w:tcW w:w="1140" w:type="dxa"/>
            <w:tcBorders>
              <w:top w:val="nil"/>
              <w:left w:val="nil"/>
              <w:bottom w:val="single" w:color="000000" w:sz="4" w:space="0"/>
              <w:right w:val="single" w:color="000000" w:sz="4" w:space="0"/>
            </w:tcBorders>
            <w:vAlign w:val="center"/>
          </w:tcPr>
          <w:p>
            <w:pPr>
              <w:widowControl/>
              <w:wordWrap w:val="0"/>
              <w:jc w:val="center"/>
              <w:rPr>
                <w:rFonts w:ascii="楷体" w:hAnsi="宋体" w:eastAsia="楷体" w:cs="宋体"/>
                <w:kern w:val="0"/>
                <w:sz w:val="24"/>
              </w:rPr>
            </w:pPr>
            <w:r>
              <w:rPr>
                <w:rFonts w:eastAsia="楷体"/>
                <w:color w:val="000000"/>
                <w:kern w:val="0"/>
                <w:szCs w:val="21"/>
              </w:rPr>
              <w:t>≥55.0</w:t>
            </w:r>
          </w:p>
        </w:tc>
        <w:tc>
          <w:tcPr>
            <w:tcW w:w="906" w:type="dxa"/>
            <w:vMerge w:val="continue"/>
            <w:tcBorders>
              <w:top w:val="nil"/>
              <w:left w:val="nil"/>
              <w:bottom w:val="single" w:color="000000" w:sz="4" w:space="0"/>
              <w:right w:val="single" w:color="000000" w:sz="4" w:space="0"/>
            </w:tcBorders>
            <w:vAlign w:val="center"/>
          </w:tcPr>
          <w:p>
            <w:pPr>
              <w:widowControl/>
              <w:jc w:val="left"/>
              <w:rPr>
                <w:rFonts w:ascii="楷体" w:hAnsi="宋体" w:eastAsia="楷体" w:cs="宋体"/>
                <w:kern w:val="0"/>
                <w:sz w:val="24"/>
              </w:rPr>
            </w:pPr>
          </w:p>
        </w:tc>
        <w:tc>
          <w:tcPr>
            <w:tcW w:w="906" w:type="dxa"/>
            <w:vMerge w:val="continue"/>
            <w:tcBorders>
              <w:top w:val="nil"/>
              <w:left w:val="nil"/>
              <w:bottom w:val="single" w:color="000000" w:sz="4" w:space="0"/>
              <w:right w:val="single" w:color="000000" w:sz="4" w:space="0"/>
            </w:tcBorders>
            <w:vAlign w:val="center"/>
          </w:tcPr>
          <w:p>
            <w:pPr>
              <w:widowControl/>
              <w:jc w:val="left"/>
              <w:rPr>
                <w:rFonts w:ascii="楷体" w:hAnsi="宋体" w:eastAsia="楷体" w:cs="宋体"/>
                <w:kern w:val="0"/>
                <w:sz w:val="24"/>
              </w:rPr>
            </w:pPr>
          </w:p>
        </w:tc>
        <w:tc>
          <w:tcPr>
            <w:tcW w:w="906" w:type="dxa"/>
            <w:vMerge w:val="continue"/>
            <w:tcBorders>
              <w:top w:val="nil"/>
              <w:left w:val="nil"/>
              <w:bottom w:val="single" w:color="000000" w:sz="4" w:space="0"/>
              <w:right w:val="single" w:color="000000" w:sz="4" w:space="0"/>
            </w:tcBorders>
            <w:vAlign w:val="center"/>
          </w:tcPr>
          <w:p>
            <w:pPr>
              <w:widowControl/>
              <w:jc w:val="left"/>
              <w:rPr>
                <w:rFonts w:ascii="楷体" w:hAnsi="宋体" w:eastAsia="楷体" w:cs="宋体"/>
                <w:kern w:val="0"/>
                <w:sz w:val="24"/>
              </w:rPr>
            </w:pPr>
          </w:p>
        </w:tc>
        <w:tc>
          <w:tcPr>
            <w:tcW w:w="1095" w:type="dxa"/>
            <w:vMerge w:val="continue"/>
            <w:tcBorders>
              <w:top w:val="nil"/>
              <w:left w:val="nil"/>
              <w:bottom w:val="single" w:color="000000" w:sz="4" w:space="0"/>
              <w:right w:val="single" w:color="000000" w:sz="4" w:space="0"/>
            </w:tcBorders>
            <w:vAlign w:val="center"/>
          </w:tcPr>
          <w:p>
            <w:pPr>
              <w:widowControl/>
              <w:jc w:val="left"/>
              <w:rPr>
                <w:rFonts w:ascii="楷体" w:hAnsi="宋体" w:eastAsia="楷体" w:cs="宋体"/>
                <w:kern w:val="0"/>
                <w:sz w:val="24"/>
              </w:rPr>
            </w:pPr>
          </w:p>
        </w:tc>
        <w:tc>
          <w:tcPr>
            <w:tcW w:w="844" w:type="dxa"/>
            <w:vMerge w:val="continue"/>
            <w:tcBorders>
              <w:top w:val="nil"/>
              <w:left w:val="nil"/>
              <w:bottom w:val="single" w:color="000000" w:sz="4" w:space="0"/>
              <w:right w:val="single" w:color="000000" w:sz="4" w:space="0"/>
            </w:tcBorders>
            <w:vAlign w:val="center"/>
          </w:tcPr>
          <w:p>
            <w:pPr>
              <w:widowControl/>
              <w:jc w:val="left"/>
              <w:rPr>
                <w:rFonts w:ascii="楷体" w:hAnsi="宋体" w:eastAsia="楷体" w:cs="宋体"/>
                <w:kern w:val="0"/>
                <w:sz w:val="24"/>
              </w:rPr>
            </w:pPr>
          </w:p>
        </w:tc>
        <w:tc>
          <w:tcPr>
            <w:tcW w:w="785" w:type="dxa"/>
            <w:vMerge w:val="continue"/>
            <w:tcBorders>
              <w:top w:val="nil"/>
              <w:left w:val="nil"/>
              <w:bottom w:val="single" w:color="000000" w:sz="4" w:space="0"/>
              <w:right w:val="single" w:color="000000" w:sz="4" w:space="0"/>
            </w:tcBorders>
            <w:vAlign w:val="center"/>
          </w:tcPr>
          <w:p>
            <w:pPr>
              <w:widowControl/>
              <w:jc w:val="left"/>
              <w:rPr>
                <w:rFonts w:ascii="楷体" w:hAnsi="宋体" w:eastAsia="楷体" w:cs="宋体"/>
                <w:kern w:val="0"/>
                <w:sz w:val="24"/>
              </w:rPr>
            </w:pPr>
          </w:p>
        </w:tc>
      </w:tr>
      <w:tr>
        <w:tblPrEx>
          <w:tblLayout w:type="fixed"/>
          <w:tblCellMar>
            <w:top w:w="0" w:type="dxa"/>
            <w:left w:w="108" w:type="dxa"/>
            <w:bottom w:w="0" w:type="dxa"/>
            <w:right w:w="108" w:type="dxa"/>
          </w:tblCellMar>
        </w:tblPrEx>
        <w:trPr>
          <w:trHeight w:val="348" w:hRule="atLeast"/>
        </w:trPr>
        <w:tc>
          <w:tcPr>
            <w:tcW w:w="677" w:type="dxa"/>
            <w:tcBorders>
              <w:top w:val="nil"/>
              <w:left w:val="single" w:color="000000" w:sz="4" w:space="0"/>
              <w:bottom w:val="single" w:color="000000" w:sz="4" w:space="0"/>
              <w:right w:val="single" w:color="000000" w:sz="4" w:space="0"/>
            </w:tcBorders>
            <w:vAlign w:val="center"/>
          </w:tcPr>
          <w:p>
            <w:pPr>
              <w:widowControl/>
              <w:wordWrap w:val="0"/>
              <w:jc w:val="center"/>
              <w:rPr>
                <w:rFonts w:ascii="楷体" w:hAnsi="宋体" w:eastAsia="楷体" w:cs="宋体"/>
                <w:kern w:val="0"/>
                <w:sz w:val="24"/>
              </w:rPr>
            </w:pPr>
            <w:r>
              <w:rPr>
                <w:rFonts w:eastAsia="楷体"/>
                <w:color w:val="000000"/>
                <w:kern w:val="0"/>
                <w:szCs w:val="21"/>
              </w:rPr>
              <w:t>4</w:t>
            </w:r>
          </w:p>
        </w:tc>
        <w:tc>
          <w:tcPr>
            <w:tcW w:w="900" w:type="dxa"/>
            <w:tcBorders>
              <w:top w:val="nil"/>
              <w:left w:val="nil"/>
              <w:bottom w:val="single" w:color="000000" w:sz="4" w:space="0"/>
              <w:right w:val="single" w:color="000000" w:sz="4" w:space="0"/>
            </w:tcBorders>
            <w:vAlign w:val="center"/>
          </w:tcPr>
          <w:p>
            <w:pPr>
              <w:widowControl/>
              <w:wordWrap w:val="0"/>
              <w:jc w:val="center"/>
              <w:rPr>
                <w:rFonts w:ascii="楷体" w:hAnsi="宋体" w:eastAsia="楷体" w:cs="宋体"/>
                <w:kern w:val="0"/>
                <w:sz w:val="24"/>
              </w:rPr>
            </w:pPr>
            <w:r>
              <w:rPr>
                <w:rFonts w:eastAsia="楷体"/>
                <w:color w:val="000000"/>
                <w:kern w:val="0"/>
                <w:szCs w:val="21"/>
              </w:rPr>
              <w:t>≥75.0</w:t>
            </w:r>
          </w:p>
        </w:tc>
        <w:tc>
          <w:tcPr>
            <w:tcW w:w="1140" w:type="dxa"/>
            <w:tcBorders>
              <w:top w:val="nil"/>
              <w:left w:val="nil"/>
              <w:bottom w:val="single" w:color="000000" w:sz="4" w:space="0"/>
              <w:right w:val="single" w:color="000000" w:sz="4" w:space="0"/>
            </w:tcBorders>
            <w:vAlign w:val="center"/>
          </w:tcPr>
          <w:p>
            <w:pPr>
              <w:widowControl/>
              <w:wordWrap w:val="0"/>
              <w:jc w:val="center"/>
              <w:rPr>
                <w:rFonts w:ascii="楷体" w:hAnsi="宋体" w:eastAsia="楷体" w:cs="宋体"/>
                <w:kern w:val="0"/>
                <w:sz w:val="24"/>
              </w:rPr>
            </w:pPr>
            <w:r>
              <w:rPr>
                <w:rFonts w:eastAsia="楷体"/>
                <w:color w:val="000000"/>
                <w:kern w:val="0"/>
                <w:szCs w:val="21"/>
              </w:rPr>
              <w:t>≥52.0</w:t>
            </w:r>
          </w:p>
        </w:tc>
        <w:tc>
          <w:tcPr>
            <w:tcW w:w="906" w:type="dxa"/>
            <w:vMerge w:val="continue"/>
            <w:tcBorders>
              <w:top w:val="nil"/>
              <w:left w:val="nil"/>
              <w:bottom w:val="single" w:color="000000" w:sz="4" w:space="0"/>
              <w:right w:val="single" w:color="000000" w:sz="4" w:space="0"/>
            </w:tcBorders>
            <w:vAlign w:val="center"/>
          </w:tcPr>
          <w:p>
            <w:pPr>
              <w:widowControl/>
              <w:jc w:val="left"/>
              <w:rPr>
                <w:rFonts w:ascii="楷体" w:hAnsi="宋体" w:eastAsia="楷体" w:cs="宋体"/>
                <w:kern w:val="0"/>
                <w:sz w:val="24"/>
              </w:rPr>
            </w:pPr>
          </w:p>
        </w:tc>
        <w:tc>
          <w:tcPr>
            <w:tcW w:w="906" w:type="dxa"/>
            <w:vMerge w:val="continue"/>
            <w:tcBorders>
              <w:top w:val="nil"/>
              <w:left w:val="nil"/>
              <w:bottom w:val="single" w:color="000000" w:sz="4" w:space="0"/>
              <w:right w:val="single" w:color="000000" w:sz="4" w:space="0"/>
            </w:tcBorders>
            <w:vAlign w:val="center"/>
          </w:tcPr>
          <w:p>
            <w:pPr>
              <w:widowControl/>
              <w:jc w:val="left"/>
              <w:rPr>
                <w:rFonts w:ascii="楷体" w:hAnsi="宋体" w:eastAsia="楷体" w:cs="宋体"/>
                <w:kern w:val="0"/>
                <w:sz w:val="24"/>
              </w:rPr>
            </w:pPr>
          </w:p>
        </w:tc>
        <w:tc>
          <w:tcPr>
            <w:tcW w:w="906" w:type="dxa"/>
            <w:vMerge w:val="continue"/>
            <w:tcBorders>
              <w:top w:val="nil"/>
              <w:left w:val="nil"/>
              <w:bottom w:val="single" w:color="000000" w:sz="4" w:space="0"/>
              <w:right w:val="single" w:color="000000" w:sz="4" w:space="0"/>
            </w:tcBorders>
            <w:vAlign w:val="center"/>
          </w:tcPr>
          <w:p>
            <w:pPr>
              <w:widowControl/>
              <w:jc w:val="left"/>
              <w:rPr>
                <w:rFonts w:ascii="楷体" w:hAnsi="宋体" w:eastAsia="楷体" w:cs="宋体"/>
                <w:kern w:val="0"/>
                <w:sz w:val="24"/>
              </w:rPr>
            </w:pPr>
          </w:p>
        </w:tc>
        <w:tc>
          <w:tcPr>
            <w:tcW w:w="1095" w:type="dxa"/>
            <w:vMerge w:val="continue"/>
            <w:tcBorders>
              <w:top w:val="nil"/>
              <w:left w:val="nil"/>
              <w:bottom w:val="single" w:color="000000" w:sz="4" w:space="0"/>
              <w:right w:val="single" w:color="000000" w:sz="4" w:space="0"/>
            </w:tcBorders>
            <w:vAlign w:val="center"/>
          </w:tcPr>
          <w:p>
            <w:pPr>
              <w:widowControl/>
              <w:jc w:val="left"/>
              <w:rPr>
                <w:rFonts w:ascii="楷体" w:hAnsi="宋体" w:eastAsia="楷体" w:cs="宋体"/>
                <w:kern w:val="0"/>
                <w:sz w:val="24"/>
              </w:rPr>
            </w:pPr>
          </w:p>
        </w:tc>
        <w:tc>
          <w:tcPr>
            <w:tcW w:w="844" w:type="dxa"/>
            <w:vMerge w:val="continue"/>
            <w:tcBorders>
              <w:top w:val="nil"/>
              <w:left w:val="nil"/>
              <w:bottom w:val="single" w:color="000000" w:sz="4" w:space="0"/>
              <w:right w:val="single" w:color="000000" w:sz="4" w:space="0"/>
            </w:tcBorders>
            <w:vAlign w:val="center"/>
          </w:tcPr>
          <w:p>
            <w:pPr>
              <w:widowControl/>
              <w:jc w:val="left"/>
              <w:rPr>
                <w:rFonts w:ascii="楷体" w:hAnsi="宋体" w:eastAsia="楷体" w:cs="宋体"/>
                <w:kern w:val="0"/>
                <w:sz w:val="24"/>
              </w:rPr>
            </w:pPr>
          </w:p>
        </w:tc>
        <w:tc>
          <w:tcPr>
            <w:tcW w:w="785" w:type="dxa"/>
            <w:vMerge w:val="continue"/>
            <w:tcBorders>
              <w:top w:val="nil"/>
              <w:left w:val="nil"/>
              <w:bottom w:val="single" w:color="000000" w:sz="4" w:space="0"/>
              <w:right w:val="single" w:color="000000" w:sz="4" w:space="0"/>
            </w:tcBorders>
            <w:vAlign w:val="center"/>
          </w:tcPr>
          <w:p>
            <w:pPr>
              <w:widowControl/>
              <w:jc w:val="left"/>
              <w:rPr>
                <w:rFonts w:ascii="楷体" w:hAnsi="宋体" w:eastAsia="楷体" w:cs="宋体"/>
                <w:kern w:val="0"/>
                <w:sz w:val="24"/>
              </w:rPr>
            </w:pPr>
          </w:p>
        </w:tc>
      </w:tr>
      <w:tr>
        <w:tblPrEx>
          <w:tblLayout w:type="fixed"/>
        </w:tblPrEx>
        <w:trPr>
          <w:trHeight w:val="348" w:hRule="atLeast"/>
        </w:trPr>
        <w:tc>
          <w:tcPr>
            <w:tcW w:w="677" w:type="dxa"/>
            <w:tcBorders>
              <w:top w:val="nil"/>
              <w:left w:val="single" w:color="000000" w:sz="4" w:space="0"/>
              <w:bottom w:val="single" w:color="000000" w:sz="4" w:space="0"/>
              <w:right w:val="single" w:color="000000" w:sz="4" w:space="0"/>
            </w:tcBorders>
            <w:vAlign w:val="center"/>
          </w:tcPr>
          <w:p>
            <w:pPr>
              <w:widowControl/>
              <w:wordWrap w:val="0"/>
              <w:jc w:val="center"/>
              <w:rPr>
                <w:rFonts w:ascii="楷体" w:hAnsi="宋体" w:eastAsia="楷体" w:cs="宋体"/>
                <w:kern w:val="0"/>
                <w:sz w:val="24"/>
              </w:rPr>
            </w:pPr>
            <w:r>
              <w:rPr>
                <w:rFonts w:eastAsia="楷体"/>
                <w:color w:val="000000"/>
                <w:kern w:val="0"/>
                <w:szCs w:val="21"/>
              </w:rPr>
              <w:t>5</w:t>
            </w:r>
          </w:p>
        </w:tc>
        <w:tc>
          <w:tcPr>
            <w:tcW w:w="900" w:type="dxa"/>
            <w:tcBorders>
              <w:top w:val="nil"/>
              <w:left w:val="nil"/>
              <w:bottom w:val="single" w:color="000000" w:sz="4" w:space="0"/>
              <w:right w:val="single" w:color="000000" w:sz="4" w:space="0"/>
            </w:tcBorders>
            <w:vAlign w:val="center"/>
          </w:tcPr>
          <w:p>
            <w:pPr>
              <w:widowControl/>
              <w:wordWrap w:val="0"/>
              <w:jc w:val="center"/>
              <w:rPr>
                <w:rFonts w:ascii="楷体" w:hAnsi="宋体" w:eastAsia="楷体" w:cs="宋体"/>
                <w:kern w:val="0"/>
                <w:sz w:val="24"/>
              </w:rPr>
            </w:pPr>
            <w:r>
              <w:rPr>
                <w:rFonts w:eastAsia="楷体"/>
                <w:color w:val="000000"/>
                <w:kern w:val="0"/>
                <w:szCs w:val="21"/>
              </w:rPr>
              <w:t>≥73.0</w:t>
            </w:r>
          </w:p>
        </w:tc>
        <w:tc>
          <w:tcPr>
            <w:tcW w:w="1140" w:type="dxa"/>
            <w:tcBorders>
              <w:top w:val="nil"/>
              <w:left w:val="nil"/>
              <w:bottom w:val="single" w:color="000000" w:sz="4" w:space="0"/>
              <w:right w:val="single" w:color="000000" w:sz="4" w:space="0"/>
            </w:tcBorders>
            <w:vAlign w:val="center"/>
          </w:tcPr>
          <w:p>
            <w:pPr>
              <w:widowControl/>
              <w:wordWrap w:val="0"/>
              <w:jc w:val="center"/>
              <w:rPr>
                <w:rFonts w:ascii="楷体" w:hAnsi="宋体" w:eastAsia="楷体" w:cs="宋体"/>
                <w:kern w:val="0"/>
                <w:sz w:val="24"/>
              </w:rPr>
            </w:pPr>
            <w:r>
              <w:rPr>
                <w:rFonts w:eastAsia="楷体"/>
                <w:color w:val="000000"/>
                <w:kern w:val="0"/>
                <w:szCs w:val="21"/>
              </w:rPr>
              <w:t>≥49.0</w:t>
            </w:r>
          </w:p>
        </w:tc>
        <w:tc>
          <w:tcPr>
            <w:tcW w:w="906" w:type="dxa"/>
            <w:vMerge w:val="continue"/>
            <w:tcBorders>
              <w:top w:val="nil"/>
              <w:left w:val="nil"/>
              <w:bottom w:val="single" w:color="000000" w:sz="4" w:space="0"/>
              <w:right w:val="single" w:color="000000" w:sz="4" w:space="0"/>
            </w:tcBorders>
            <w:vAlign w:val="center"/>
          </w:tcPr>
          <w:p>
            <w:pPr>
              <w:widowControl/>
              <w:jc w:val="left"/>
              <w:rPr>
                <w:rFonts w:ascii="楷体" w:hAnsi="宋体" w:eastAsia="楷体" w:cs="宋体"/>
                <w:kern w:val="0"/>
                <w:sz w:val="24"/>
              </w:rPr>
            </w:pPr>
          </w:p>
        </w:tc>
        <w:tc>
          <w:tcPr>
            <w:tcW w:w="906" w:type="dxa"/>
            <w:vMerge w:val="continue"/>
            <w:tcBorders>
              <w:top w:val="nil"/>
              <w:left w:val="nil"/>
              <w:bottom w:val="single" w:color="000000" w:sz="4" w:space="0"/>
              <w:right w:val="single" w:color="000000" w:sz="4" w:space="0"/>
            </w:tcBorders>
            <w:vAlign w:val="center"/>
          </w:tcPr>
          <w:p>
            <w:pPr>
              <w:widowControl/>
              <w:jc w:val="left"/>
              <w:rPr>
                <w:rFonts w:ascii="楷体" w:hAnsi="宋体" w:eastAsia="楷体" w:cs="宋体"/>
                <w:kern w:val="0"/>
                <w:sz w:val="24"/>
              </w:rPr>
            </w:pPr>
          </w:p>
        </w:tc>
        <w:tc>
          <w:tcPr>
            <w:tcW w:w="906" w:type="dxa"/>
            <w:vMerge w:val="continue"/>
            <w:tcBorders>
              <w:top w:val="nil"/>
              <w:left w:val="nil"/>
              <w:bottom w:val="single" w:color="000000" w:sz="4" w:space="0"/>
              <w:right w:val="single" w:color="000000" w:sz="4" w:space="0"/>
            </w:tcBorders>
            <w:vAlign w:val="center"/>
          </w:tcPr>
          <w:p>
            <w:pPr>
              <w:widowControl/>
              <w:jc w:val="left"/>
              <w:rPr>
                <w:rFonts w:ascii="楷体" w:hAnsi="宋体" w:eastAsia="楷体" w:cs="宋体"/>
                <w:kern w:val="0"/>
                <w:sz w:val="24"/>
              </w:rPr>
            </w:pPr>
          </w:p>
        </w:tc>
        <w:tc>
          <w:tcPr>
            <w:tcW w:w="1095" w:type="dxa"/>
            <w:vMerge w:val="continue"/>
            <w:tcBorders>
              <w:top w:val="nil"/>
              <w:left w:val="nil"/>
              <w:bottom w:val="single" w:color="000000" w:sz="4" w:space="0"/>
              <w:right w:val="single" w:color="000000" w:sz="4" w:space="0"/>
            </w:tcBorders>
            <w:vAlign w:val="center"/>
          </w:tcPr>
          <w:p>
            <w:pPr>
              <w:widowControl/>
              <w:jc w:val="left"/>
              <w:rPr>
                <w:rFonts w:ascii="楷体" w:hAnsi="宋体" w:eastAsia="楷体" w:cs="宋体"/>
                <w:kern w:val="0"/>
                <w:sz w:val="24"/>
              </w:rPr>
            </w:pPr>
          </w:p>
        </w:tc>
        <w:tc>
          <w:tcPr>
            <w:tcW w:w="844" w:type="dxa"/>
            <w:vMerge w:val="continue"/>
            <w:tcBorders>
              <w:top w:val="nil"/>
              <w:left w:val="nil"/>
              <w:bottom w:val="single" w:color="000000" w:sz="4" w:space="0"/>
              <w:right w:val="single" w:color="000000" w:sz="4" w:space="0"/>
            </w:tcBorders>
            <w:vAlign w:val="center"/>
          </w:tcPr>
          <w:p>
            <w:pPr>
              <w:widowControl/>
              <w:jc w:val="left"/>
              <w:rPr>
                <w:rFonts w:ascii="楷体" w:hAnsi="宋体" w:eastAsia="楷体" w:cs="宋体"/>
                <w:kern w:val="0"/>
                <w:sz w:val="24"/>
              </w:rPr>
            </w:pPr>
          </w:p>
        </w:tc>
        <w:tc>
          <w:tcPr>
            <w:tcW w:w="785" w:type="dxa"/>
            <w:vMerge w:val="continue"/>
            <w:tcBorders>
              <w:top w:val="nil"/>
              <w:left w:val="nil"/>
              <w:bottom w:val="single" w:color="000000" w:sz="4" w:space="0"/>
              <w:right w:val="single" w:color="000000" w:sz="4" w:space="0"/>
            </w:tcBorders>
            <w:vAlign w:val="center"/>
          </w:tcPr>
          <w:p>
            <w:pPr>
              <w:widowControl/>
              <w:jc w:val="left"/>
              <w:rPr>
                <w:rFonts w:ascii="楷体" w:hAnsi="宋体" w:eastAsia="楷体" w:cs="宋体"/>
                <w:kern w:val="0"/>
                <w:sz w:val="24"/>
              </w:rPr>
            </w:pPr>
          </w:p>
        </w:tc>
      </w:tr>
      <w:tr>
        <w:tblPrEx>
          <w:tblLayout w:type="fixed"/>
          <w:tblCellMar>
            <w:top w:w="0" w:type="dxa"/>
            <w:left w:w="108" w:type="dxa"/>
            <w:bottom w:w="0" w:type="dxa"/>
            <w:right w:w="108" w:type="dxa"/>
          </w:tblCellMar>
        </w:tblPrEx>
        <w:trPr>
          <w:trHeight w:val="348" w:hRule="atLeast"/>
        </w:trPr>
        <w:tc>
          <w:tcPr>
            <w:tcW w:w="677" w:type="dxa"/>
            <w:tcBorders>
              <w:top w:val="nil"/>
              <w:left w:val="single" w:color="000000" w:sz="4" w:space="0"/>
              <w:bottom w:val="single" w:color="000000" w:sz="4" w:space="0"/>
              <w:right w:val="single" w:color="000000" w:sz="4" w:space="0"/>
            </w:tcBorders>
            <w:vAlign w:val="center"/>
          </w:tcPr>
          <w:p>
            <w:pPr>
              <w:widowControl/>
              <w:wordWrap w:val="0"/>
              <w:jc w:val="center"/>
              <w:rPr>
                <w:rFonts w:ascii="楷体" w:hAnsi="宋体" w:eastAsia="楷体" w:cs="宋体"/>
                <w:kern w:val="0"/>
                <w:sz w:val="24"/>
              </w:rPr>
            </w:pPr>
            <w:r>
              <w:rPr>
                <w:rFonts w:eastAsia="楷体"/>
                <w:color w:val="000000"/>
                <w:kern w:val="0"/>
                <w:szCs w:val="21"/>
              </w:rPr>
              <w:t>等外</w:t>
            </w:r>
          </w:p>
        </w:tc>
        <w:tc>
          <w:tcPr>
            <w:tcW w:w="900" w:type="dxa"/>
            <w:tcBorders>
              <w:top w:val="nil"/>
              <w:left w:val="nil"/>
              <w:bottom w:val="single" w:color="000000" w:sz="4" w:space="0"/>
              <w:right w:val="single" w:color="000000" w:sz="4" w:space="0"/>
            </w:tcBorders>
            <w:vAlign w:val="center"/>
          </w:tcPr>
          <w:p>
            <w:pPr>
              <w:widowControl/>
              <w:wordWrap w:val="0"/>
              <w:jc w:val="center"/>
              <w:rPr>
                <w:rFonts w:ascii="楷体" w:hAnsi="宋体" w:eastAsia="楷体" w:cs="宋体"/>
                <w:kern w:val="0"/>
                <w:sz w:val="24"/>
              </w:rPr>
            </w:pPr>
            <w:r>
              <w:rPr>
                <w:rFonts w:hint="eastAsia" w:ascii="宋体" w:hAnsi="宋体" w:cs="宋体"/>
                <w:color w:val="000000"/>
                <w:kern w:val="0"/>
                <w:szCs w:val="21"/>
              </w:rPr>
              <w:t>&lt;73.0</w:t>
            </w:r>
          </w:p>
        </w:tc>
        <w:tc>
          <w:tcPr>
            <w:tcW w:w="1140" w:type="dxa"/>
            <w:tcBorders>
              <w:top w:val="nil"/>
              <w:left w:val="nil"/>
              <w:bottom w:val="single" w:color="000000" w:sz="4" w:space="0"/>
              <w:right w:val="single" w:color="000000" w:sz="4" w:space="0"/>
            </w:tcBorders>
            <w:vAlign w:val="center"/>
          </w:tcPr>
          <w:p>
            <w:pPr>
              <w:widowControl/>
              <w:wordWrap w:val="0"/>
              <w:jc w:val="center"/>
              <w:rPr>
                <w:rFonts w:ascii="楷体" w:hAnsi="宋体" w:eastAsia="楷体" w:cs="宋体"/>
                <w:kern w:val="0"/>
                <w:sz w:val="24"/>
              </w:rPr>
            </w:pPr>
            <w:r>
              <w:rPr>
                <w:rFonts w:eastAsia="楷体"/>
                <w:color w:val="000000"/>
                <w:kern w:val="0"/>
                <w:szCs w:val="21"/>
              </w:rPr>
              <w:t>—</w:t>
            </w:r>
          </w:p>
        </w:tc>
        <w:tc>
          <w:tcPr>
            <w:tcW w:w="906" w:type="dxa"/>
            <w:vMerge w:val="continue"/>
            <w:tcBorders>
              <w:top w:val="nil"/>
              <w:left w:val="nil"/>
              <w:bottom w:val="single" w:color="000000" w:sz="4" w:space="0"/>
              <w:right w:val="single" w:color="000000" w:sz="4" w:space="0"/>
            </w:tcBorders>
            <w:vAlign w:val="center"/>
          </w:tcPr>
          <w:p>
            <w:pPr>
              <w:widowControl/>
              <w:jc w:val="left"/>
              <w:rPr>
                <w:rFonts w:ascii="楷体" w:hAnsi="宋体" w:eastAsia="楷体" w:cs="宋体"/>
                <w:kern w:val="0"/>
                <w:sz w:val="24"/>
              </w:rPr>
            </w:pPr>
          </w:p>
        </w:tc>
        <w:tc>
          <w:tcPr>
            <w:tcW w:w="906" w:type="dxa"/>
            <w:vMerge w:val="continue"/>
            <w:tcBorders>
              <w:top w:val="nil"/>
              <w:left w:val="nil"/>
              <w:bottom w:val="single" w:color="000000" w:sz="4" w:space="0"/>
              <w:right w:val="single" w:color="000000" w:sz="4" w:space="0"/>
            </w:tcBorders>
            <w:vAlign w:val="center"/>
          </w:tcPr>
          <w:p>
            <w:pPr>
              <w:widowControl/>
              <w:jc w:val="left"/>
              <w:rPr>
                <w:rFonts w:ascii="楷体" w:hAnsi="宋体" w:eastAsia="楷体" w:cs="宋体"/>
                <w:kern w:val="0"/>
                <w:sz w:val="24"/>
              </w:rPr>
            </w:pPr>
          </w:p>
        </w:tc>
        <w:tc>
          <w:tcPr>
            <w:tcW w:w="906" w:type="dxa"/>
            <w:vMerge w:val="continue"/>
            <w:tcBorders>
              <w:top w:val="nil"/>
              <w:left w:val="nil"/>
              <w:bottom w:val="single" w:color="000000" w:sz="4" w:space="0"/>
              <w:right w:val="single" w:color="000000" w:sz="4" w:space="0"/>
            </w:tcBorders>
            <w:vAlign w:val="center"/>
          </w:tcPr>
          <w:p>
            <w:pPr>
              <w:widowControl/>
              <w:jc w:val="left"/>
              <w:rPr>
                <w:rFonts w:ascii="楷体" w:hAnsi="宋体" w:eastAsia="楷体" w:cs="宋体"/>
                <w:kern w:val="0"/>
                <w:sz w:val="24"/>
              </w:rPr>
            </w:pPr>
          </w:p>
        </w:tc>
        <w:tc>
          <w:tcPr>
            <w:tcW w:w="1095" w:type="dxa"/>
            <w:vMerge w:val="continue"/>
            <w:tcBorders>
              <w:top w:val="nil"/>
              <w:left w:val="nil"/>
              <w:bottom w:val="single" w:color="000000" w:sz="4" w:space="0"/>
              <w:right w:val="single" w:color="000000" w:sz="4" w:space="0"/>
            </w:tcBorders>
            <w:vAlign w:val="center"/>
          </w:tcPr>
          <w:p>
            <w:pPr>
              <w:widowControl/>
              <w:jc w:val="left"/>
              <w:rPr>
                <w:rFonts w:ascii="楷体" w:hAnsi="宋体" w:eastAsia="楷体" w:cs="宋体"/>
                <w:kern w:val="0"/>
                <w:sz w:val="24"/>
              </w:rPr>
            </w:pPr>
          </w:p>
        </w:tc>
        <w:tc>
          <w:tcPr>
            <w:tcW w:w="844" w:type="dxa"/>
            <w:vMerge w:val="continue"/>
            <w:tcBorders>
              <w:top w:val="nil"/>
              <w:left w:val="nil"/>
              <w:bottom w:val="single" w:color="000000" w:sz="4" w:space="0"/>
              <w:right w:val="single" w:color="000000" w:sz="4" w:space="0"/>
            </w:tcBorders>
            <w:vAlign w:val="center"/>
          </w:tcPr>
          <w:p>
            <w:pPr>
              <w:widowControl/>
              <w:jc w:val="left"/>
              <w:rPr>
                <w:rFonts w:ascii="楷体" w:hAnsi="宋体" w:eastAsia="楷体" w:cs="宋体"/>
                <w:kern w:val="0"/>
                <w:sz w:val="24"/>
              </w:rPr>
            </w:pPr>
          </w:p>
        </w:tc>
        <w:tc>
          <w:tcPr>
            <w:tcW w:w="785" w:type="dxa"/>
            <w:vMerge w:val="continue"/>
            <w:tcBorders>
              <w:top w:val="nil"/>
              <w:left w:val="nil"/>
              <w:bottom w:val="single" w:color="000000" w:sz="4" w:space="0"/>
              <w:right w:val="single" w:color="000000" w:sz="4" w:space="0"/>
            </w:tcBorders>
            <w:vAlign w:val="center"/>
          </w:tcPr>
          <w:p>
            <w:pPr>
              <w:widowControl/>
              <w:jc w:val="left"/>
              <w:rPr>
                <w:rFonts w:ascii="楷体" w:hAnsi="宋体" w:eastAsia="楷体" w:cs="宋体"/>
                <w:kern w:val="0"/>
                <w:sz w:val="24"/>
              </w:rPr>
            </w:pPr>
          </w:p>
        </w:tc>
      </w:tr>
      <w:tr>
        <w:tblPrEx>
          <w:tblLayout w:type="fixed"/>
          <w:tblCellMar>
            <w:top w:w="0" w:type="dxa"/>
            <w:left w:w="108" w:type="dxa"/>
            <w:bottom w:w="0" w:type="dxa"/>
            <w:right w:w="108" w:type="dxa"/>
          </w:tblCellMar>
        </w:tblPrEx>
        <w:trPr>
          <w:trHeight w:val="348" w:hRule="atLeast"/>
        </w:trPr>
        <w:tc>
          <w:tcPr>
            <w:tcW w:w="8159" w:type="dxa"/>
            <w:gridSpan w:val="9"/>
            <w:tcBorders>
              <w:top w:val="nil"/>
              <w:left w:val="single" w:color="000000" w:sz="4" w:space="0"/>
              <w:bottom w:val="single" w:color="000000" w:sz="4" w:space="0"/>
              <w:right w:val="single" w:color="000000" w:sz="4" w:space="0"/>
            </w:tcBorders>
            <w:vAlign w:val="center"/>
          </w:tcPr>
          <w:p>
            <w:pPr>
              <w:widowControl/>
              <w:wordWrap w:val="0"/>
              <w:jc w:val="left"/>
              <w:rPr>
                <w:rFonts w:ascii="楷体" w:hAnsi="宋体" w:eastAsia="楷体" w:cs="宋体"/>
                <w:kern w:val="0"/>
                <w:sz w:val="24"/>
              </w:rPr>
            </w:pPr>
            <w:r>
              <w:rPr>
                <w:rFonts w:eastAsia="楷体"/>
                <w:color w:val="000000"/>
                <w:kern w:val="0"/>
                <w:szCs w:val="21"/>
              </w:rPr>
              <w:t>注：“—”</w:t>
            </w:r>
            <w:r>
              <w:rPr>
                <w:rFonts w:ascii="宋体" w:hAnsi="宋体"/>
                <w:color w:val="000000"/>
                <w:kern w:val="0"/>
                <w:szCs w:val="21"/>
              </w:rPr>
              <w:t>为不要求。</w:t>
            </w:r>
          </w:p>
        </w:tc>
      </w:tr>
    </w:tbl>
    <w:p>
      <w:pPr>
        <w:spacing w:line="480" w:lineRule="exact"/>
        <w:ind w:firstLine="420" w:firstLineChars="200"/>
        <w:rPr>
          <w:rFonts w:ascii="宋体" w:hAnsi="宋体" w:cs="宋体"/>
          <w:szCs w:val="21"/>
        </w:rPr>
      </w:pPr>
      <w:r>
        <w:rPr>
          <w:rFonts w:hint="eastAsia" w:ascii="宋体" w:hAnsi="宋体" w:cs="宋体"/>
          <w:szCs w:val="21"/>
        </w:rPr>
        <w:t>2、经验收，供应商提供批量货样大米品质低于标样大米品质的，为不合格产品，采购人有权拒收，乙方必须在收到通知后两日内重新配送符合质量要求的大米。</w:t>
      </w:r>
    </w:p>
    <w:p>
      <w:pPr>
        <w:spacing w:line="480" w:lineRule="exact"/>
        <w:ind w:firstLine="420" w:firstLineChars="200"/>
        <w:rPr>
          <w:rFonts w:ascii="宋体" w:hAnsi="宋体" w:cs="宋体"/>
          <w:szCs w:val="21"/>
        </w:rPr>
      </w:pPr>
      <w:r>
        <w:rPr>
          <w:rFonts w:hint="eastAsia" w:ascii="宋体" w:hAnsi="宋体" w:cs="宋体"/>
          <w:szCs w:val="21"/>
        </w:rPr>
        <w:t>3、大米包装袋必须用一次性环保包装袋，对循环使用的包装袋有权拒收，并赔偿采购人延误损失。</w:t>
      </w:r>
    </w:p>
    <w:p>
      <w:pPr>
        <w:spacing w:line="480" w:lineRule="exact"/>
        <w:ind w:firstLine="420" w:firstLineChars="200"/>
        <w:rPr>
          <w:rFonts w:ascii="宋体" w:hAnsi="宋体" w:cs="宋体"/>
          <w:szCs w:val="21"/>
        </w:rPr>
      </w:pPr>
      <w:r>
        <w:rPr>
          <w:rFonts w:hint="eastAsia" w:ascii="宋体" w:hAnsi="宋体" w:cs="宋体"/>
          <w:szCs w:val="21"/>
        </w:rPr>
        <w:t>4、在使用过程中，发现夹带不符合标样的大米，按以一罚十的原则（即每发现一袋赔偿十袋），由乙方向采购人给予赔偿。同时，采购人有权要求供应商全部更换此批大米。</w:t>
      </w:r>
    </w:p>
    <w:p>
      <w:pPr>
        <w:spacing w:line="480" w:lineRule="exact"/>
        <w:ind w:firstLine="420" w:firstLineChars="200"/>
        <w:rPr>
          <w:rFonts w:ascii="宋体" w:hAnsi="宋体" w:cs="宋体"/>
          <w:szCs w:val="21"/>
        </w:rPr>
      </w:pPr>
      <w:r>
        <w:rPr>
          <w:rFonts w:hint="eastAsia" w:ascii="宋体" w:hAnsi="宋体" w:cs="宋体"/>
          <w:szCs w:val="21"/>
        </w:rPr>
        <w:t>5、供应商供应的大米每袋重量必须足量，采购人有权随机抽查，一经发现有短斤少两现象，按以一罚十的原则（即每发现少一两赔偿一斤），由供应商向采购人给予赔偿。</w:t>
      </w:r>
    </w:p>
    <w:p>
      <w:pPr>
        <w:spacing w:line="480" w:lineRule="exact"/>
        <w:ind w:firstLine="420" w:firstLineChars="200"/>
        <w:rPr>
          <w:rFonts w:ascii="宋体" w:hAnsi="宋体" w:cs="宋体"/>
          <w:szCs w:val="21"/>
        </w:rPr>
      </w:pPr>
      <w:r>
        <w:rPr>
          <w:rFonts w:hint="eastAsia" w:ascii="宋体" w:hAnsi="宋体" w:cs="宋体"/>
          <w:szCs w:val="21"/>
        </w:rPr>
        <w:t>6、供应商供应的大米在使用过程中造成食品安全事故或其它不良影响的，采购人有权终止合同，并视情况没收其伍万元履约保证金。同时，供应商须承担相应的法律责任。</w:t>
      </w:r>
    </w:p>
    <w:p>
      <w:pPr>
        <w:spacing w:line="480" w:lineRule="exact"/>
        <w:ind w:firstLine="420" w:firstLineChars="200"/>
        <w:rPr>
          <w:rFonts w:ascii="宋体" w:hAnsi="宋体" w:cs="宋体"/>
          <w:szCs w:val="21"/>
        </w:rPr>
      </w:pPr>
      <w:r>
        <w:rPr>
          <w:rFonts w:hint="eastAsia" w:ascii="宋体" w:hAnsi="宋体" w:cs="宋体"/>
          <w:szCs w:val="21"/>
        </w:rPr>
        <w:t>7、供应商必须在接到甲方送货通知后的两日内送货到采购人指定地点，每逾期一日，从履约保证金中扣除该批大米货款的百分之十，且采购人有权终止合同。</w:t>
      </w:r>
    </w:p>
    <w:p>
      <w:pPr>
        <w:spacing w:line="360" w:lineRule="auto"/>
        <w:ind w:firstLine="422" w:firstLineChars="200"/>
        <w:rPr>
          <w:b/>
          <w:bCs/>
        </w:rPr>
      </w:pPr>
      <w:r>
        <w:rPr>
          <w:rFonts w:hint="eastAsia"/>
          <w:b/>
          <w:bCs/>
        </w:rPr>
        <w:t>二、其他说明事项</w:t>
      </w:r>
    </w:p>
    <w:p>
      <w:pPr>
        <w:spacing w:line="400" w:lineRule="exact"/>
        <w:ind w:firstLine="420" w:firstLineChars="200"/>
        <w:rPr>
          <w:rFonts w:ascii="Times New Roman" w:hAnsi="Times New Roman"/>
          <w:highlight w:val="yellow"/>
        </w:rPr>
      </w:pPr>
      <w:r>
        <w:rPr>
          <w:rFonts w:hint="eastAsia" w:ascii="宋体" w:hAnsi="宋体"/>
          <w:szCs w:val="21"/>
        </w:rPr>
        <w:t>1、本次招标范围为扬州大学学生食堂用大米60万斤。</w:t>
      </w:r>
    </w:p>
    <w:p>
      <w:pPr>
        <w:spacing w:line="440" w:lineRule="exact"/>
        <w:ind w:firstLine="403" w:firstLineChars="192"/>
        <w:rPr>
          <w:rFonts w:ascii="宋体" w:hAnsi="宋体"/>
          <w:szCs w:val="21"/>
        </w:rPr>
      </w:pPr>
      <w:r>
        <w:rPr>
          <w:rFonts w:hint="eastAsia" w:ascii="宋体" w:hAnsi="宋体"/>
          <w:szCs w:val="21"/>
        </w:rPr>
        <w:t>2、投标方按产品运到</w:t>
      </w:r>
      <w:r>
        <w:rPr>
          <w:rFonts w:hint="eastAsia" w:ascii="Times New Roman" w:hAnsi="Times New Roman"/>
          <w:color w:val="FF0000"/>
        </w:rPr>
        <w:t>扬州大学各校区及扬州大学校外各服务点</w:t>
      </w:r>
      <w:r>
        <w:rPr>
          <w:rFonts w:hint="eastAsia" w:ascii="宋体" w:hAnsi="宋体"/>
          <w:szCs w:val="21"/>
        </w:rPr>
        <w:t>的最终投标价格填好报价单；</w:t>
      </w:r>
    </w:p>
    <w:p>
      <w:pPr>
        <w:spacing w:line="440" w:lineRule="exact"/>
        <w:ind w:firstLine="403" w:firstLineChars="192"/>
        <w:rPr>
          <w:rFonts w:ascii="宋体" w:hAnsi="宋体"/>
          <w:szCs w:val="21"/>
        </w:rPr>
      </w:pPr>
      <w:r>
        <w:rPr>
          <w:rFonts w:hint="eastAsia" w:ascii="宋体" w:hAnsi="宋体"/>
          <w:szCs w:val="21"/>
        </w:rPr>
        <w:t>3、投标报价单上必须注明投标方名称、地址、法人、联系电话，并盖公章。</w:t>
      </w:r>
    </w:p>
    <w:p>
      <w:pPr>
        <w:spacing w:line="440" w:lineRule="exact"/>
        <w:ind w:firstLine="403" w:firstLineChars="192"/>
        <w:rPr>
          <w:rFonts w:ascii="宋体" w:hAnsi="宋体"/>
          <w:szCs w:val="21"/>
        </w:rPr>
      </w:pPr>
      <w:r>
        <w:rPr>
          <w:rFonts w:hint="eastAsia" w:ascii="宋体" w:hAnsi="宋体"/>
          <w:szCs w:val="21"/>
        </w:rPr>
        <w:t>4、无论投标结果如何，投标方自行承担参与投标的全部费用；</w:t>
      </w:r>
    </w:p>
    <w:p>
      <w:pPr>
        <w:spacing w:line="440" w:lineRule="exact"/>
        <w:ind w:firstLine="403" w:firstLineChars="192"/>
        <w:rPr>
          <w:rFonts w:ascii="宋体" w:hAnsi="宋体"/>
          <w:szCs w:val="21"/>
        </w:rPr>
      </w:pPr>
      <w:r>
        <w:rPr>
          <w:rFonts w:hint="eastAsia" w:ascii="宋体" w:hAnsi="宋体"/>
          <w:szCs w:val="21"/>
        </w:rPr>
        <w:t>5、对于按规定程序产生的开标结果，招标工作小组不向任何未中标单位解释原因。</w:t>
      </w:r>
    </w:p>
    <w:p>
      <w:pPr>
        <w:spacing w:line="440" w:lineRule="exact"/>
        <w:ind w:firstLine="403" w:firstLineChars="192"/>
      </w:pPr>
      <w:r>
        <w:rPr>
          <w:rFonts w:hint="eastAsia" w:ascii="宋体" w:hAnsi="宋体"/>
          <w:szCs w:val="21"/>
        </w:rPr>
        <w:t>6、投标书不予退还；</w:t>
      </w:r>
    </w:p>
    <w:p>
      <w:pPr>
        <w:spacing w:line="440" w:lineRule="exact"/>
        <w:ind w:firstLine="403" w:firstLineChars="192"/>
        <w:rPr>
          <w:rFonts w:ascii="宋体" w:hAnsi="宋体" w:cs="宋体"/>
          <w:szCs w:val="21"/>
        </w:rPr>
      </w:pPr>
      <w:r>
        <w:rPr>
          <w:rFonts w:hint="eastAsia" w:ascii="宋体" w:hAnsi="宋体" w:cs="宋体"/>
          <w:szCs w:val="21"/>
        </w:rPr>
        <w:t>7、本次投标报价包括货物、劳务、运输、利润、税金以及所包含的风险、责任等所有费用，请各投标人认真考虑其各种风险。除合同另有规定之外，所有费用（包括上述费用及其他伴随服务费用）均已含在合同价款中，付款方不再另行支付。所有货款结算时中标人必须提供税务部门认可的正式发票。</w:t>
      </w:r>
    </w:p>
    <w:p>
      <w:pPr>
        <w:spacing w:line="440" w:lineRule="exact"/>
        <w:ind w:firstLine="403" w:firstLineChars="192"/>
        <w:rPr>
          <w:rFonts w:ascii="宋体" w:hAnsi="宋体" w:cs="宋体"/>
          <w:szCs w:val="21"/>
        </w:rPr>
      </w:pPr>
      <w:r>
        <w:rPr>
          <w:rFonts w:hint="eastAsia" w:ascii="宋体" w:hAnsi="宋体" w:cs="宋体"/>
          <w:szCs w:val="21"/>
        </w:rPr>
        <w:t>8、本标书未尽事宜由扬州大学</w:t>
      </w:r>
      <w:r>
        <w:rPr>
          <w:rFonts w:hint="eastAsia" w:ascii="宋体" w:hAnsi="宋体" w:cs="宋体"/>
          <w:szCs w:val="21"/>
          <w:lang w:eastAsia="zh-CN"/>
        </w:rPr>
        <w:t>采购管理办公室</w:t>
      </w:r>
      <w:r>
        <w:rPr>
          <w:rFonts w:hint="eastAsia" w:ascii="宋体" w:hAnsi="宋体" w:cs="宋体"/>
          <w:szCs w:val="21"/>
        </w:rPr>
        <w:t>负责解释。</w:t>
      </w:r>
    </w:p>
    <w:p>
      <w:pPr>
        <w:spacing w:line="480" w:lineRule="auto"/>
        <w:ind w:firstLine="480" w:firstLineChars="200"/>
        <w:rPr>
          <w:sz w:val="24"/>
          <w:szCs w:val="24"/>
        </w:rPr>
      </w:pPr>
      <w:r>
        <w:rPr>
          <w:rFonts w:hint="eastAsia"/>
          <w:sz w:val="24"/>
          <w:szCs w:val="24"/>
        </w:rPr>
        <w:t xml:space="preserve"> </w:t>
      </w:r>
    </w:p>
    <w:p>
      <w:pPr>
        <w:spacing w:line="360" w:lineRule="auto"/>
      </w:pPr>
    </w:p>
    <w:p>
      <w:pPr>
        <w:spacing w:line="360" w:lineRule="auto"/>
        <w:jc w:val="center"/>
        <w:rPr>
          <w:rFonts w:eastAsia="黑体"/>
          <w:bCs/>
          <w:sz w:val="28"/>
          <w:szCs w:val="28"/>
        </w:rPr>
        <w:sectPr>
          <w:pgSz w:w="11906" w:h="16838"/>
          <w:pgMar w:top="1134" w:right="1134" w:bottom="1134" w:left="1134" w:header="851" w:footer="992" w:gutter="284"/>
          <w:pgNumType w:start="0"/>
          <w:cols w:space="720" w:num="1"/>
          <w:titlePg/>
          <w:docGrid w:type="lines" w:linePitch="312" w:charSpace="0"/>
        </w:sectPr>
      </w:pPr>
    </w:p>
    <w:p>
      <w:pPr>
        <w:spacing w:line="360" w:lineRule="auto"/>
        <w:jc w:val="center"/>
        <w:rPr>
          <w:rFonts w:eastAsia="黑体"/>
          <w:bCs/>
          <w:sz w:val="28"/>
          <w:szCs w:val="28"/>
        </w:rPr>
      </w:pPr>
      <w:r>
        <w:rPr>
          <w:rFonts w:hint="eastAsia" w:eastAsia="黑体"/>
          <w:bCs/>
          <w:sz w:val="28"/>
          <w:szCs w:val="28"/>
        </w:rPr>
        <w:t>第四章.合同（格式）</w:t>
      </w:r>
    </w:p>
    <w:p>
      <w:pPr>
        <w:spacing w:line="480" w:lineRule="exact"/>
        <w:ind w:firstLine="560" w:firstLineChars="200"/>
        <w:rPr>
          <w:sz w:val="28"/>
          <w:szCs w:val="28"/>
        </w:rPr>
      </w:pPr>
    </w:p>
    <w:p>
      <w:pPr>
        <w:spacing w:line="480" w:lineRule="exact"/>
        <w:rPr>
          <w:rFonts w:ascii="Times New Roman" w:hAnsi="Times New Roman"/>
        </w:rPr>
      </w:pPr>
      <w:r>
        <w:rPr>
          <w:rFonts w:hint="eastAsia" w:ascii="Times New Roman" w:hAnsi="Times New Roman"/>
        </w:rPr>
        <w:t>甲方：扬州大学后勤保障处</w:t>
      </w:r>
    </w:p>
    <w:p>
      <w:pPr>
        <w:spacing w:line="480" w:lineRule="exact"/>
        <w:rPr>
          <w:rFonts w:ascii="Times New Roman" w:hAnsi="Times New Roman"/>
        </w:rPr>
      </w:pPr>
      <w:r>
        <w:rPr>
          <w:rFonts w:hint="eastAsia" w:ascii="Times New Roman" w:hAnsi="Times New Roman"/>
        </w:rPr>
        <w:t>乙方：</w:t>
      </w:r>
    </w:p>
    <w:p>
      <w:pPr>
        <w:ind w:firstLine="420" w:firstLineChars="200"/>
        <w:rPr>
          <w:rFonts w:ascii="Times New Roman" w:hAnsi="Times New Roman"/>
        </w:rPr>
      </w:pPr>
    </w:p>
    <w:p>
      <w:pPr>
        <w:ind w:firstLine="420" w:firstLineChars="200"/>
        <w:rPr>
          <w:rFonts w:ascii="Times New Roman" w:hAnsi="Times New Roman"/>
        </w:rPr>
      </w:pPr>
      <w:r>
        <w:rPr>
          <w:rFonts w:hint="eastAsia" w:ascii="Times New Roman" w:hAnsi="Times New Roman"/>
        </w:rPr>
        <w:t>甲方经过公开招标程序，与乙方达成协议如下：</w:t>
      </w:r>
    </w:p>
    <w:p>
      <w:pPr>
        <w:spacing w:line="480" w:lineRule="exact"/>
        <w:ind w:firstLine="420" w:firstLineChars="200"/>
        <w:rPr>
          <w:rFonts w:ascii="Times New Roman" w:hAnsi="Times New Roman"/>
        </w:rPr>
      </w:pPr>
      <w:r>
        <w:rPr>
          <w:rFonts w:hint="eastAsia" w:ascii="Times New Roman" w:hAnsi="Times New Roman"/>
        </w:rPr>
        <w:t>一、自</w:t>
      </w:r>
      <w:r>
        <w:rPr>
          <w:rFonts w:hint="eastAsia" w:ascii="Times New Roman" w:hAnsi="Times New Roman"/>
          <w:u w:val="single"/>
        </w:rPr>
        <w:t xml:space="preserve">     </w:t>
      </w:r>
      <w:r>
        <w:rPr>
          <w:rFonts w:hint="eastAsia" w:ascii="Times New Roman" w:hAnsi="Times New Roman"/>
        </w:rPr>
        <w:t>年</w:t>
      </w:r>
      <w:r>
        <w:rPr>
          <w:rFonts w:hint="eastAsia" w:ascii="Times New Roman" w:hAnsi="Times New Roman"/>
          <w:u w:val="single"/>
        </w:rPr>
        <w:t xml:space="preserve">    </w:t>
      </w:r>
      <w:r>
        <w:rPr>
          <w:rFonts w:hint="eastAsia" w:ascii="Times New Roman" w:hAnsi="Times New Roman"/>
        </w:rPr>
        <w:t>月</w:t>
      </w:r>
      <w:r>
        <w:rPr>
          <w:rFonts w:hint="eastAsia" w:ascii="Times New Roman" w:hAnsi="Times New Roman"/>
          <w:u w:val="single"/>
        </w:rPr>
        <w:t xml:space="preserve">     </w:t>
      </w:r>
      <w:r>
        <w:rPr>
          <w:rFonts w:hint="eastAsia" w:ascii="Times New Roman" w:hAnsi="Times New Roman"/>
        </w:rPr>
        <w:t>日起至</w:t>
      </w:r>
      <w:r>
        <w:rPr>
          <w:rFonts w:hint="eastAsia" w:ascii="Times New Roman" w:hAnsi="Times New Roman"/>
          <w:u w:val="single"/>
        </w:rPr>
        <w:t xml:space="preserve">     </w:t>
      </w:r>
      <w:r>
        <w:rPr>
          <w:rFonts w:hint="eastAsia" w:ascii="Times New Roman" w:hAnsi="Times New Roman"/>
        </w:rPr>
        <w:t>年</w:t>
      </w:r>
      <w:r>
        <w:rPr>
          <w:rFonts w:hint="eastAsia" w:ascii="Times New Roman" w:hAnsi="Times New Roman"/>
          <w:u w:val="single"/>
        </w:rPr>
        <w:t xml:space="preserve">    </w:t>
      </w:r>
      <w:r>
        <w:rPr>
          <w:rFonts w:hint="eastAsia" w:ascii="Times New Roman" w:hAnsi="Times New Roman"/>
        </w:rPr>
        <w:t>月</w:t>
      </w:r>
      <w:r>
        <w:rPr>
          <w:rFonts w:hint="eastAsia" w:ascii="Times New Roman" w:hAnsi="Times New Roman"/>
          <w:u w:val="single"/>
        </w:rPr>
        <w:t xml:space="preserve">    </w:t>
      </w:r>
      <w:r>
        <w:rPr>
          <w:rFonts w:hint="eastAsia" w:ascii="Times New Roman" w:hAnsi="Times New Roman"/>
        </w:rPr>
        <w:t>日。乙方以价格</w:t>
      </w:r>
      <w:r>
        <w:rPr>
          <w:rFonts w:hint="eastAsia" w:ascii="Times New Roman" w:hAnsi="Times New Roman"/>
          <w:u w:val="single"/>
        </w:rPr>
        <w:t xml:space="preserve">     </w:t>
      </w:r>
      <w:r>
        <w:rPr>
          <w:rFonts w:hint="eastAsia" w:ascii="Times New Roman" w:hAnsi="Times New Roman"/>
        </w:rPr>
        <w:t>元/斤（大写：</w:t>
      </w:r>
      <w:r>
        <w:rPr>
          <w:rFonts w:hint="eastAsia" w:ascii="Times New Roman" w:hAnsi="Times New Roman"/>
          <w:u w:val="single"/>
        </w:rPr>
        <w:t xml:space="preserve">                </w:t>
      </w:r>
      <w:r>
        <w:rPr>
          <w:rFonts w:hint="eastAsia" w:ascii="Times New Roman" w:hAnsi="Times New Roman"/>
        </w:rPr>
        <w:t>）向甲方供应</w:t>
      </w:r>
      <w:r>
        <w:rPr>
          <w:rFonts w:hint="eastAsia" w:ascii="Times New Roman" w:hAnsi="Times New Roman"/>
          <w:color w:val="FF0000"/>
        </w:rPr>
        <w:t>2017年粳稻</w:t>
      </w:r>
      <w:r>
        <w:rPr>
          <w:rFonts w:hint="eastAsia" w:ascii="Times New Roman" w:hAnsi="Times New Roman"/>
        </w:rPr>
        <w:t>（按GB1354-2009标准，符合晚粳米标准一等质量指标）加工而成的国家标准一等级大米</w:t>
      </w:r>
      <w:r>
        <w:rPr>
          <w:rFonts w:hint="eastAsia" w:ascii="Times New Roman" w:hAnsi="Times New Roman"/>
          <w:u w:val="single"/>
        </w:rPr>
        <w:t xml:space="preserve">     （</w:t>
      </w:r>
      <w:r>
        <w:rPr>
          <w:rFonts w:hint="eastAsia" w:ascii="Times New Roman" w:hAnsi="Times New Roman"/>
        </w:rPr>
        <w:t>大写：</w:t>
      </w:r>
      <w:r>
        <w:rPr>
          <w:rFonts w:hint="eastAsia" w:ascii="Times New Roman" w:hAnsi="Times New Roman"/>
          <w:u w:val="single"/>
        </w:rPr>
        <w:t xml:space="preserve">       </w:t>
      </w:r>
      <w:r>
        <w:rPr>
          <w:rFonts w:hint="eastAsia" w:ascii="Times New Roman" w:hAnsi="Times New Roman"/>
        </w:rPr>
        <w:t>）万斤。</w:t>
      </w:r>
    </w:p>
    <w:p>
      <w:pPr>
        <w:spacing w:line="480" w:lineRule="exact"/>
        <w:ind w:firstLine="420" w:firstLineChars="200"/>
        <w:rPr>
          <w:rFonts w:ascii="Times New Roman" w:hAnsi="Times New Roman"/>
        </w:rPr>
      </w:pPr>
      <w:r>
        <w:rPr>
          <w:rFonts w:hint="eastAsia" w:ascii="Times New Roman" w:hAnsi="Times New Roman"/>
        </w:rPr>
        <w:t>二、中标后乙方按中标价格向甲方提供达到国家相关标准的合格产品，产品质量标准明确，且不允许含有任何杂质。乙方在合同期限内必须履行其合同义务，不得涨价。</w:t>
      </w:r>
    </w:p>
    <w:p>
      <w:pPr>
        <w:spacing w:line="480" w:lineRule="exact"/>
        <w:ind w:firstLine="420" w:firstLineChars="200"/>
        <w:rPr>
          <w:rFonts w:ascii="Times New Roman" w:hAnsi="Times New Roman"/>
        </w:rPr>
      </w:pPr>
      <w:r>
        <w:rPr>
          <w:rFonts w:hint="eastAsia" w:ascii="Times New Roman" w:hAnsi="Times New Roman"/>
        </w:rPr>
        <w:t>三、根据甲方的时间、数量要求，乙方免费运送卸货到甲方指定的下列地点：扬州大学各校区及扬州大学校外各服务点。</w:t>
      </w:r>
    </w:p>
    <w:p>
      <w:pPr>
        <w:spacing w:line="480" w:lineRule="exact"/>
        <w:ind w:firstLine="420" w:firstLineChars="200"/>
        <w:rPr>
          <w:rFonts w:ascii="Times New Roman" w:hAnsi="Times New Roman"/>
        </w:rPr>
      </w:pPr>
      <w:r>
        <w:rPr>
          <w:rFonts w:hint="eastAsia" w:ascii="Times New Roman" w:hAnsi="Times New Roman"/>
        </w:rPr>
        <w:t>四、付款方式：本次合约大米送到甲方指定地点，经甲方验收合格后，凭乙方开具的正式发票，甲方付清货款，若发票户名、开户行、账号与供货单位不一致，甲方不予付款。</w:t>
      </w:r>
    </w:p>
    <w:p>
      <w:pPr>
        <w:spacing w:line="480" w:lineRule="exact"/>
        <w:ind w:firstLine="420" w:firstLineChars="200"/>
        <w:rPr>
          <w:rFonts w:ascii="Times New Roman" w:hAnsi="Times New Roman"/>
        </w:rPr>
      </w:pPr>
      <w:r>
        <w:rPr>
          <w:rFonts w:hint="eastAsia" w:ascii="Times New Roman" w:hAnsi="Times New Roman"/>
        </w:rPr>
        <w:t>五、乙方向甲方提供的大米应与投标时所送样品一致，且具有国家质检总局批准的“QS”食品市场准入标志。视乙方送货品质，甲方有权对乙方提供的每批大米随机抽样，送相关质检部门检测（检测费用由乙方支付）。</w:t>
      </w:r>
    </w:p>
    <w:p>
      <w:pPr>
        <w:spacing w:line="480" w:lineRule="exact"/>
        <w:ind w:firstLine="420" w:firstLineChars="200"/>
        <w:rPr>
          <w:rFonts w:ascii="Times New Roman" w:hAnsi="Times New Roman"/>
        </w:rPr>
      </w:pPr>
      <w:r>
        <w:rPr>
          <w:rFonts w:hint="eastAsia" w:ascii="Times New Roman" w:hAnsi="Times New Roman"/>
        </w:rPr>
        <w:t>六、乙方在签订合同时向甲方交纳</w:t>
      </w:r>
      <w:r>
        <w:rPr>
          <w:rFonts w:hint="eastAsia" w:ascii="Times New Roman" w:hAnsi="Times New Roman"/>
          <w:color w:val="FF0000"/>
        </w:rPr>
        <w:t>伍万元</w:t>
      </w:r>
      <w:r>
        <w:rPr>
          <w:rFonts w:hint="eastAsia" w:ascii="Times New Roman" w:hAnsi="Times New Roman"/>
        </w:rPr>
        <w:t>履约保证金。</w:t>
      </w:r>
    </w:p>
    <w:p>
      <w:pPr>
        <w:spacing w:line="480" w:lineRule="exact"/>
        <w:ind w:firstLine="420" w:firstLineChars="200"/>
        <w:rPr>
          <w:rFonts w:ascii="Times New Roman" w:hAnsi="Times New Roman"/>
        </w:rPr>
      </w:pPr>
      <w:r>
        <w:rPr>
          <w:rFonts w:hint="eastAsia" w:ascii="Times New Roman" w:hAnsi="Times New Roman"/>
        </w:rPr>
        <w:t>七、违约处理：</w:t>
      </w:r>
    </w:p>
    <w:p>
      <w:pPr>
        <w:spacing w:line="480" w:lineRule="exact"/>
        <w:ind w:firstLine="420" w:firstLineChars="200"/>
        <w:rPr>
          <w:rFonts w:ascii="宋体" w:hAnsi="宋体" w:cs="宋体"/>
          <w:szCs w:val="21"/>
        </w:rPr>
      </w:pPr>
      <w:r>
        <w:rPr>
          <w:rFonts w:hint="eastAsia" w:ascii="宋体" w:hAnsi="宋体" w:cs="宋体"/>
          <w:szCs w:val="21"/>
        </w:rPr>
        <w:t>1、经验收，乙方提供批量货样大米品质低于标样大米品质的，为不合格产品，甲方有权拒收，乙方必须在收到通知后两日内重新配送符合质量要求的大米。</w:t>
      </w:r>
    </w:p>
    <w:p>
      <w:pPr>
        <w:spacing w:line="480" w:lineRule="exact"/>
        <w:ind w:firstLine="420" w:firstLineChars="200"/>
        <w:rPr>
          <w:rFonts w:ascii="宋体" w:hAnsi="宋体" w:cs="宋体"/>
          <w:szCs w:val="21"/>
        </w:rPr>
      </w:pPr>
      <w:r>
        <w:rPr>
          <w:rFonts w:hint="eastAsia" w:ascii="宋体" w:hAnsi="宋体" w:cs="宋体"/>
          <w:szCs w:val="21"/>
        </w:rPr>
        <w:t>2、大米包装袋必须用一次性环保包装袋，对循环使用的包装袋有权拒收，并赔偿甲方延误损失。</w:t>
      </w:r>
    </w:p>
    <w:p>
      <w:pPr>
        <w:spacing w:line="480" w:lineRule="exact"/>
        <w:ind w:firstLine="420" w:firstLineChars="200"/>
        <w:rPr>
          <w:rFonts w:ascii="宋体" w:hAnsi="宋体" w:cs="宋体"/>
          <w:szCs w:val="21"/>
        </w:rPr>
      </w:pPr>
      <w:r>
        <w:rPr>
          <w:rFonts w:hint="eastAsia" w:ascii="宋体" w:hAnsi="宋体" w:cs="宋体"/>
          <w:szCs w:val="21"/>
        </w:rPr>
        <w:t>3、在使用过程中，发现夹带不符合标样的大米，按以一罚十的原则（即每发现一袋赔偿十袋），由乙方向甲方给予赔偿。同时，甲方有权要求乙方全部更换此批大米。</w:t>
      </w:r>
    </w:p>
    <w:p>
      <w:pPr>
        <w:spacing w:line="480" w:lineRule="exact"/>
        <w:ind w:firstLine="420" w:firstLineChars="200"/>
        <w:rPr>
          <w:rFonts w:ascii="宋体" w:hAnsi="宋体" w:cs="宋体"/>
          <w:szCs w:val="21"/>
        </w:rPr>
      </w:pPr>
      <w:r>
        <w:rPr>
          <w:rFonts w:hint="eastAsia" w:ascii="宋体" w:hAnsi="宋体" w:cs="宋体"/>
          <w:szCs w:val="21"/>
        </w:rPr>
        <w:t>4、乙方供应的大米每袋重量必须足量，甲方有权随机抽查，一经发现有短斤少两现象，按以一罚十的原则（即每发现少一两赔偿一斤），由乙方向甲方给予赔偿。</w:t>
      </w:r>
    </w:p>
    <w:p>
      <w:pPr>
        <w:spacing w:line="480" w:lineRule="exact"/>
        <w:ind w:firstLine="420" w:firstLineChars="200"/>
        <w:rPr>
          <w:rFonts w:ascii="宋体" w:hAnsi="宋体" w:cs="宋体"/>
          <w:szCs w:val="21"/>
        </w:rPr>
      </w:pPr>
      <w:r>
        <w:rPr>
          <w:rFonts w:hint="eastAsia" w:ascii="宋体" w:hAnsi="宋体" w:cs="宋体"/>
          <w:szCs w:val="21"/>
        </w:rPr>
        <w:t>5、乙方供应的大米在使用过程中造成食品安全事故或其它不良影响的，甲方有权终止合同，并视情况没收其伍万元履约保证金。同时，乙方须承担相应的法律责任。</w:t>
      </w:r>
    </w:p>
    <w:p>
      <w:pPr>
        <w:spacing w:line="480" w:lineRule="exact"/>
        <w:ind w:firstLine="420" w:firstLineChars="200"/>
        <w:rPr>
          <w:rFonts w:ascii="宋体" w:hAnsi="宋体" w:cs="宋体"/>
          <w:szCs w:val="21"/>
        </w:rPr>
      </w:pPr>
      <w:r>
        <w:rPr>
          <w:rFonts w:hint="eastAsia" w:ascii="宋体" w:hAnsi="宋体" w:cs="宋体"/>
          <w:szCs w:val="21"/>
        </w:rPr>
        <w:t>6、乙方必须在接到甲方送货通知后的两日内送货到甲方指定地点，每逾期一日，从履约保证金中扣除该批大米货款的百分之十，且甲方有权终止合同。</w:t>
      </w:r>
    </w:p>
    <w:p>
      <w:pPr>
        <w:spacing w:line="480" w:lineRule="exact"/>
        <w:ind w:firstLine="420" w:firstLineChars="200"/>
        <w:rPr>
          <w:rFonts w:ascii="Times New Roman" w:hAnsi="Times New Roman"/>
        </w:rPr>
      </w:pPr>
      <w:r>
        <w:rPr>
          <w:rFonts w:hint="eastAsia" w:ascii="Times New Roman" w:hAnsi="Times New Roman"/>
        </w:rPr>
        <w:t>八、未尽事宜，双方协商解决。协商不成，提请扬州市仲裁委员会仲裁。</w:t>
      </w:r>
    </w:p>
    <w:p>
      <w:pPr>
        <w:spacing w:line="480" w:lineRule="exact"/>
        <w:ind w:firstLine="420" w:firstLineChars="200"/>
        <w:rPr>
          <w:rFonts w:ascii="Times New Roman" w:hAnsi="Times New Roman"/>
        </w:rPr>
      </w:pPr>
      <w:r>
        <w:rPr>
          <w:rFonts w:hint="eastAsia" w:ascii="Times New Roman" w:hAnsi="Times New Roman"/>
        </w:rPr>
        <w:t>九、本合同甲乙双方签字盖章后生效。</w:t>
      </w:r>
    </w:p>
    <w:p>
      <w:pPr>
        <w:spacing w:line="480" w:lineRule="exact"/>
        <w:ind w:firstLine="420" w:firstLineChars="200"/>
        <w:rPr>
          <w:rFonts w:ascii="Times New Roman" w:hAnsi="Times New Roman"/>
        </w:rPr>
      </w:pPr>
      <w:r>
        <w:rPr>
          <w:rFonts w:hint="eastAsia" w:ascii="Times New Roman" w:hAnsi="Times New Roman"/>
        </w:rPr>
        <w:t>十、本合同一式四份，甲方三份、乙方一份。</w:t>
      </w:r>
    </w:p>
    <w:p>
      <w:pPr>
        <w:spacing w:line="480" w:lineRule="exact"/>
        <w:ind w:firstLine="420" w:firstLineChars="200"/>
        <w:rPr>
          <w:rFonts w:ascii="Times New Roman" w:hAnsi="Times New Roman"/>
        </w:rPr>
      </w:pPr>
    </w:p>
    <w:p>
      <w:pPr>
        <w:spacing w:line="480" w:lineRule="exact"/>
        <w:ind w:firstLine="420" w:firstLineChars="200"/>
        <w:rPr>
          <w:rFonts w:ascii="Times New Roman" w:hAnsi="Times New Roman"/>
        </w:rPr>
      </w:pPr>
    </w:p>
    <w:p>
      <w:pPr>
        <w:spacing w:line="480" w:lineRule="exact"/>
        <w:ind w:firstLine="420" w:firstLineChars="200"/>
        <w:rPr>
          <w:rFonts w:ascii="Times New Roman" w:hAnsi="Times New Roman"/>
        </w:rPr>
      </w:pPr>
    </w:p>
    <w:p>
      <w:pPr>
        <w:spacing w:line="480" w:lineRule="exact"/>
        <w:rPr>
          <w:rFonts w:ascii="Times New Roman" w:hAnsi="Times New Roman"/>
        </w:rPr>
      </w:pPr>
      <w:r>
        <w:rPr>
          <w:rFonts w:hint="eastAsia" w:ascii="Times New Roman" w:hAnsi="Times New Roman"/>
        </w:rPr>
        <w:t>甲方：                                       乙方：</w:t>
      </w:r>
    </w:p>
    <w:p>
      <w:pPr>
        <w:spacing w:line="480" w:lineRule="exact"/>
        <w:rPr>
          <w:rFonts w:ascii="Times New Roman" w:hAnsi="Times New Roman"/>
        </w:rPr>
      </w:pPr>
      <w:r>
        <w:rPr>
          <w:rFonts w:hint="eastAsia" w:ascii="Times New Roman" w:hAnsi="Times New Roman"/>
        </w:rPr>
        <w:t>单位地址：                                   单位地址：</w:t>
      </w:r>
    </w:p>
    <w:p>
      <w:pPr>
        <w:spacing w:line="480" w:lineRule="exact"/>
        <w:rPr>
          <w:rFonts w:ascii="Times New Roman" w:hAnsi="Times New Roman"/>
        </w:rPr>
      </w:pPr>
      <w:r>
        <w:rPr>
          <w:rFonts w:hint="eastAsia" w:ascii="Times New Roman" w:hAnsi="Times New Roman"/>
        </w:rPr>
        <w:t>负责人：                                     法定代表人：</w:t>
      </w:r>
    </w:p>
    <w:p>
      <w:pPr>
        <w:spacing w:line="480" w:lineRule="exact"/>
        <w:rPr>
          <w:rFonts w:ascii="Times New Roman" w:hAnsi="Times New Roman"/>
        </w:rPr>
      </w:pPr>
      <w:r>
        <w:rPr>
          <w:rFonts w:hint="eastAsia" w:ascii="Times New Roman" w:hAnsi="Times New Roman"/>
        </w:rPr>
        <w:t>联系电话：                                   联系电话：</w:t>
      </w:r>
    </w:p>
    <w:p>
      <w:pPr>
        <w:spacing w:line="480" w:lineRule="exact"/>
        <w:rPr>
          <w:rFonts w:ascii="Times New Roman" w:hAnsi="Times New Roman"/>
        </w:rPr>
      </w:pPr>
      <w:r>
        <w:rPr>
          <w:rFonts w:hint="eastAsia" w:ascii="Times New Roman" w:hAnsi="Times New Roman"/>
        </w:rPr>
        <w:t>签订时间：     年   月   日                  签订时间：     年   月   日</w:t>
      </w:r>
    </w:p>
    <w:p>
      <w:pPr>
        <w:spacing w:line="360" w:lineRule="auto"/>
        <w:jc w:val="center"/>
        <w:rPr>
          <w:rFonts w:eastAsia="黑体"/>
          <w:bCs/>
          <w:sz w:val="28"/>
          <w:szCs w:val="28"/>
        </w:rPr>
        <w:sectPr>
          <w:pgSz w:w="11906" w:h="16838"/>
          <w:pgMar w:top="1134" w:right="1134" w:bottom="1134" w:left="1134" w:header="851" w:footer="992" w:gutter="284"/>
          <w:pgNumType w:start="0"/>
          <w:cols w:space="720" w:num="1"/>
          <w:titlePg/>
          <w:docGrid w:type="lines" w:linePitch="312" w:charSpace="0"/>
        </w:sectPr>
      </w:pPr>
    </w:p>
    <w:p>
      <w:pPr>
        <w:spacing w:line="360" w:lineRule="auto"/>
        <w:jc w:val="center"/>
        <w:rPr>
          <w:rFonts w:eastAsia="黑体"/>
          <w:bCs/>
          <w:sz w:val="28"/>
          <w:szCs w:val="28"/>
        </w:rPr>
      </w:pPr>
      <w:r>
        <w:rPr>
          <w:rFonts w:hint="eastAsia" w:eastAsia="黑体"/>
          <w:bCs/>
          <w:sz w:val="28"/>
          <w:szCs w:val="28"/>
        </w:rPr>
        <w:t>第五章</w:t>
      </w:r>
      <w:r>
        <w:rPr>
          <w:rFonts w:eastAsia="黑体"/>
          <w:bCs/>
          <w:sz w:val="28"/>
          <w:szCs w:val="28"/>
        </w:rPr>
        <w:t xml:space="preserve">. </w:t>
      </w:r>
      <w:r>
        <w:rPr>
          <w:rFonts w:hint="eastAsia" w:eastAsia="黑体"/>
          <w:bCs/>
          <w:sz w:val="28"/>
          <w:szCs w:val="28"/>
        </w:rPr>
        <w:t>附件（投标文件格式）</w:t>
      </w:r>
    </w:p>
    <w:p>
      <w:pPr>
        <w:spacing w:line="360" w:lineRule="auto"/>
        <w:rPr>
          <w:b/>
          <w:bCs/>
          <w:sz w:val="24"/>
          <w:szCs w:val="24"/>
        </w:rPr>
      </w:pPr>
    </w:p>
    <w:p>
      <w:pPr>
        <w:spacing w:line="360" w:lineRule="auto"/>
        <w:rPr>
          <w:rFonts w:eastAsia="黑体"/>
          <w:bCs/>
          <w:sz w:val="32"/>
        </w:rPr>
      </w:pPr>
    </w:p>
    <w:p>
      <w:pPr>
        <w:spacing w:line="360" w:lineRule="auto"/>
        <w:jc w:val="center"/>
        <w:rPr>
          <w:rFonts w:eastAsia="黑体"/>
          <w:bCs/>
          <w:sz w:val="52"/>
          <w:szCs w:val="52"/>
        </w:rPr>
      </w:pPr>
      <w:r>
        <w:rPr>
          <w:rFonts w:hint="eastAsia" w:eastAsia="黑体"/>
          <w:bCs/>
          <w:sz w:val="52"/>
          <w:szCs w:val="52"/>
        </w:rPr>
        <w:t>投</w:t>
      </w:r>
    </w:p>
    <w:p>
      <w:pPr>
        <w:spacing w:line="360" w:lineRule="auto"/>
        <w:jc w:val="center"/>
        <w:rPr>
          <w:rFonts w:eastAsia="黑体"/>
          <w:bCs/>
          <w:sz w:val="72"/>
        </w:rPr>
      </w:pPr>
    </w:p>
    <w:p>
      <w:pPr>
        <w:spacing w:line="360" w:lineRule="auto"/>
        <w:jc w:val="center"/>
        <w:rPr>
          <w:rFonts w:eastAsia="黑体"/>
          <w:bCs/>
          <w:sz w:val="52"/>
          <w:szCs w:val="52"/>
        </w:rPr>
      </w:pPr>
      <w:r>
        <w:rPr>
          <w:rFonts w:hint="eastAsia" w:eastAsia="黑体"/>
          <w:bCs/>
          <w:sz w:val="52"/>
          <w:szCs w:val="52"/>
        </w:rPr>
        <w:t>标</w:t>
      </w:r>
    </w:p>
    <w:p>
      <w:pPr>
        <w:spacing w:line="360" w:lineRule="auto"/>
        <w:jc w:val="center"/>
        <w:rPr>
          <w:rFonts w:eastAsia="黑体"/>
          <w:bCs/>
          <w:sz w:val="72"/>
        </w:rPr>
      </w:pPr>
    </w:p>
    <w:p>
      <w:pPr>
        <w:spacing w:line="360" w:lineRule="auto"/>
        <w:jc w:val="center"/>
        <w:rPr>
          <w:rFonts w:eastAsia="黑体"/>
          <w:bCs/>
          <w:sz w:val="52"/>
          <w:szCs w:val="52"/>
        </w:rPr>
      </w:pPr>
      <w:r>
        <w:rPr>
          <w:rFonts w:hint="eastAsia" w:eastAsia="黑体"/>
          <w:bCs/>
          <w:sz w:val="52"/>
          <w:szCs w:val="52"/>
        </w:rPr>
        <w:t>文</w:t>
      </w:r>
    </w:p>
    <w:p>
      <w:pPr>
        <w:spacing w:line="360" w:lineRule="auto"/>
        <w:jc w:val="center"/>
        <w:rPr>
          <w:rFonts w:eastAsia="黑体"/>
          <w:bCs/>
          <w:sz w:val="52"/>
          <w:szCs w:val="52"/>
        </w:rPr>
      </w:pPr>
    </w:p>
    <w:p>
      <w:pPr>
        <w:spacing w:line="360" w:lineRule="auto"/>
        <w:jc w:val="center"/>
        <w:rPr>
          <w:rFonts w:eastAsia="黑体"/>
          <w:bCs/>
          <w:sz w:val="52"/>
          <w:szCs w:val="52"/>
        </w:rPr>
      </w:pPr>
      <w:r>
        <w:rPr>
          <w:rFonts w:hint="eastAsia" w:eastAsia="黑体"/>
          <w:bCs/>
          <w:sz w:val="52"/>
          <w:szCs w:val="52"/>
        </w:rPr>
        <w:t>件</w:t>
      </w:r>
    </w:p>
    <w:p>
      <w:pPr>
        <w:spacing w:line="360" w:lineRule="auto"/>
        <w:rPr>
          <w:rFonts w:eastAsia="楷体_GB2312"/>
          <w:bCs/>
          <w:sz w:val="72"/>
        </w:rPr>
      </w:pPr>
    </w:p>
    <w:p>
      <w:pPr>
        <w:spacing w:line="360" w:lineRule="auto"/>
        <w:rPr>
          <w:rFonts w:eastAsia="楷体_GB2312"/>
          <w:bCs/>
          <w:sz w:val="28"/>
        </w:rPr>
      </w:pPr>
    </w:p>
    <w:p>
      <w:pPr>
        <w:spacing w:line="360" w:lineRule="auto"/>
        <w:ind w:firstLine="2715"/>
        <w:rPr>
          <w:rFonts w:eastAsia="黑体"/>
          <w:bCs/>
          <w:sz w:val="28"/>
          <w:szCs w:val="28"/>
          <w:u w:val="single"/>
        </w:rPr>
      </w:pPr>
      <w:r>
        <w:rPr>
          <w:rFonts w:hint="eastAsia" w:eastAsia="黑体"/>
          <w:bCs/>
          <w:sz w:val="28"/>
          <w:szCs w:val="28"/>
        </w:rPr>
        <w:t>项目编号：</w:t>
      </w:r>
      <w:r>
        <w:rPr>
          <w:rFonts w:eastAsia="黑体"/>
          <w:bCs/>
          <w:sz w:val="28"/>
          <w:szCs w:val="28"/>
          <w:u w:val="single"/>
        </w:rPr>
        <w:t xml:space="preserve">                  </w:t>
      </w:r>
    </w:p>
    <w:p>
      <w:pPr>
        <w:spacing w:line="360" w:lineRule="auto"/>
        <w:ind w:firstLine="2703"/>
        <w:rPr>
          <w:rFonts w:eastAsia="黑体"/>
          <w:bCs/>
          <w:sz w:val="28"/>
          <w:szCs w:val="28"/>
          <w:u w:val="single"/>
        </w:rPr>
      </w:pPr>
      <w:r>
        <w:rPr>
          <w:rFonts w:hint="eastAsia" w:eastAsia="黑体"/>
          <w:bCs/>
          <w:sz w:val="28"/>
          <w:szCs w:val="28"/>
        </w:rPr>
        <w:t>项目名称：</w:t>
      </w:r>
      <w:r>
        <w:rPr>
          <w:rFonts w:eastAsia="黑体"/>
          <w:bCs/>
          <w:sz w:val="28"/>
          <w:szCs w:val="28"/>
          <w:u w:val="single"/>
        </w:rPr>
        <w:t xml:space="preserve">                  </w:t>
      </w:r>
    </w:p>
    <w:p>
      <w:pPr>
        <w:spacing w:line="360" w:lineRule="auto"/>
        <w:ind w:firstLine="2703"/>
        <w:rPr>
          <w:rFonts w:eastAsia="黑体"/>
          <w:bCs/>
          <w:sz w:val="28"/>
          <w:szCs w:val="28"/>
          <w:u w:val="single"/>
        </w:rPr>
      </w:pPr>
      <w:r>
        <w:rPr>
          <w:rFonts w:hint="eastAsia" w:eastAsia="黑体"/>
          <w:bCs/>
          <w:sz w:val="28"/>
          <w:szCs w:val="28"/>
        </w:rPr>
        <w:t>投标人名称：</w:t>
      </w:r>
      <w:r>
        <w:rPr>
          <w:rFonts w:eastAsia="黑体"/>
          <w:bCs/>
          <w:sz w:val="28"/>
          <w:szCs w:val="28"/>
        </w:rPr>
        <w:t xml:space="preserve">  </w:t>
      </w:r>
      <w:r>
        <w:rPr>
          <w:rFonts w:eastAsia="黑体"/>
          <w:bCs/>
          <w:sz w:val="28"/>
          <w:szCs w:val="28"/>
          <w:u w:val="single"/>
        </w:rPr>
        <w:t xml:space="preserve">                  </w:t>
      </w:r>
    </w:p>
    <w:p>
      <w:pPr>
        <w:spacing w:line="360" w:lineRule="auto"/>
        <w:ind w:firstLine="2703"/>
        <w:rPr>
          <w:rFonts w:eastAsia="黑体"/>
          <w:bCs/>
          <w:sz w:val="28"/>
          <w:szCs w:val="28"/>
          <w:u w:val="single"/>
        </w:rPr>
      </w:pPr>
    </w:p>
    <w:p>
      <w:pPr>
        <w:spacing w:line="360" w:lineRule="auto"/>
        <w:ind w:firstLine="2703"/>
        <w:rPr>
          <w:rFonts w:eastAsia="黑体"/>
          <w:bCs/>
          <w:sz w:val="28"/>
          <w:szCs w:val="28"/>
          <w:u w:val="single"/>
        </w:rPr>
      </w:pPr>
    </w:p>
    <w:p>
      <w:pPr>
        <w:spacing w:line="360" w:lineRule="auto"/>
        <w:jc w:val="center"/>
        <w:rPr>
          <w:rFonts w:eastAsia="黑体"/>
          <w:b/>
          <w:bCs/>
          <w:sz w:val="24"/>
          <w:szCs w:val="24"/>
        </w:rPr>
      </w:pPr>
      <w:r>
        <w:rPr>
          <w:rFonts w:eastAsia="黑体"/>
          <w:b/>
          <w:bCs/>
          <w:sz w:val="24"/>
          <w:szCs w:val="24"/>
        </w:rPr>
        <w:br w:type="page"/>
      </w:r>
    </w:p>
    <w:p>
      <w:pPr>
        <w:spacing w:line="360" w:lineRule="auto"/>
        <w:jc w:val="center"/>
        <w:rPr>
          <w:rFonts w:ascii="黑体" w:eastAsia="黑体"/>
          <w:b/>
          <w:sz w:val="44"/>
          <w:szCs w:val="44"/>
        </w:rPr>
      </w:pPr>
      <w:r>
        <w:rPr>
          <w:rFonts w:hint="eastAsia" w:ascii="宋体" w:hAnsi="宋体" w:cs="宋体"/>
          <w:b/>
          <w:bCs/>
          <w:szCs w:val="21"/>
        </w:rPr>
        <w:t>（一）报价单</w:t>
      </w:r>
    </w:p>
    <w:p>
      <w:pPr>
        <w:ind w:firstLine="537" w:firstLineChars="192"/>
        <w:rPr>
          <w:sz w:val="28"/>
          <w:szCs w:val="28"/>
        </w:rPr>
      </w:pPr>
    </w:p>
    <w:p>
      <w:pPr>
        <w:ind w:firstLine="403" w:firstLineChars="192"/>
        <w:rPr>
          <w:szCs w:val="21"/>
        </w:rPr>
      </w:pPr>
    </w:p>
    <w:tbl>
      <w:tblPr>
        <w:tblStyle w:val="20"/>
        <w:tblW w:w="6716" w:type="dxa"/>
        <w:tblInd w:w="11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6"/>
        <w:gridCol w:w="2520"/>
        <w:gridCol w:w="2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0" w:hRule="atLeast"/>
        </w:trPr>
        <w:tc>
          <w:tcPr>
            <w:tcW w:w="1496" w:type="dxa"/>
            <w:vAlign w:val="center"/>
          </w:tcPr>
          <w:p>
            <w:pPr>
              <w:jc w:val="center"/>
              <w:rPr>
                <w:rFonts w:ascii="宋体" w:hAnsi="宋体" w:cs="宋体"/>
                <w:szCs w:val="21"/>
              </w:rPr>
            </w:pPr>
            <w:r>
              <w:rPr>
                <w:rFonts w:hint="eastAsia" w:ascii="宋体" w:hAnsi="宋体" w:cs="宋体"/>
                <w:szCs w:val="21"/>
              </w:rPr>
              <w:t>品 种</w:t>
            </w:r>
          </w:p>
        </w:tc>
        <w:tc>
          <w:tcPr>
            <w:tcW w:w="2520" w:type="dxa"/>
            <w:vAlign w:val="center"/>
          </w:tcPr>
          <w:p>
            <w:pPr>
              <w:jc w:val="center"/>
              <w:rPr>
                <w:rFonts w:ascii="宋体" w:hAnsi="宋体" w:cs="宋体"/>
                <w:szCs w:val="21"/>
              </w:rPr>
            </w:pPr>
            <w:r>
              <w:rPr>
                <w:rFonts w:hint="eastAsia" w:ascii="宋体" w:hAnsi="宋体" w:cs="宋体"/>
                <w:szCs w:val="21"/>
              </w:rPr>
              <w:t>标准一等晚粳米</w:t>
            </w:r>
          </w:p>
        </w:tc>
        <w:tc>
          <w:tcPr>
            <w:tcW w:w="2700" w:type="dxa"/>
            <w:vAlign w:val="center"/>
          </w:tcPr>
          <w:p>
            <w:pPr>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64" w:hRule="atLeast"/>
        </w:trPr>
        <w:tc>
          <w:tcPr>
            <w:tcW w:w="1496" w:type="dxa"/>
            <w:vAlign w:val="center"/>
          </w:tcPr>
          <w:p>
            <w:pPr>
              <w:jc w:val="center"/>
              <w:rPr>
                <w:rFonts w:ascii="宋体" w:hAnsi="宋体" w:cs="宋体"/>
                <w:szCs w:val="21"/>
              </w:rPr>
            </w:pPr>
            <w:r>
              <w:rPr>
                <w:rFonts w:hint="eastAsia" w:ascii="宋体" w:hAnsi="宋体" w:cs="宋体"/>
                <w:szCs w:val="21"/>
              </w:rPr>
              <w:t>单价</w:t>
            </w:r>
          </w:p>
          <w:p>
            <w:pPr>
              <w:jc w:val="center"/>
              <w:rPr>
                <w:rFonts w:ascii="宋体" w:hAnsi="宋体" w:cs="宋体"/>
                <w:szCs w:val="21"/>
              </w:rPr>
            </w:pPr>
            <w:r>
              <w:rPr>
                <w:rFonts w:hint="eastAsia" w:ascii="宋体" w:hAnsi="宋体" w:cs="宋体"/>
                <w:szCs w:val="21"/>
              </w:rPr>
              <w:t>（元/斤）</w:t>
            </w:r>
          </w:p>
        </w:tc>
        <w:tc>
          <w:tcPr>
            <w:tcW w:w="2520" w:type="dxa"/>
            <w:vAlign w:val="center"/>
          </w:tcPr>
          <w:p>
            <w:pPr>
              <w:jc w:val="center"/>
              <w:rPr>
                <w:rFonts w:ascii="宋体" w:hAnsi="宋体" w:cs="宋体"/>
                <w:szCs w:val="21"/>
              </w:rPr>
            </w:pPr>
          </w:p>
        </w:tc>
        <w:tc>
          <w:tcPr>
            <w:tcW w:w="2700" w:type="dxa"/>
            <w:vAlign w:val="center"/>
          </w:tcPr>
          <w:p>
            <w:pPr>
              <w:rPr>
                <w:rFonts w:hint="eastAsia" w:ascii="宋体" w:hAnsi="宋体" w:cs="宋体"/>
                <w:szCs w:val="21"/>
              </w:rPr>
            </w:pPr>
            <w:r>
              <w:rPr>
                <w:rFonts w:hint="eastAsia" w:ascii="宋体" w:hAnsi="宋体" w:cs="宋体"/>
                <w:szCs w:val="21"/>
              </w:rPr>
              <w:t>大写</w:t>
            </w:r>
            <w:r>
              <w:rPr>
                <w:rFonts w:ascii="宋体" w:hAnsi="宋体" w:cs="宋体"/>
                <w:szCs w:val="21"/>
              </w:rPr>
              <w:t>：</w:t>
            </w:r>
            <w:r>
              <w:rPr>
                <w:rFonts w:hint="eastAsia" w:ascii="宋体" w:hAnsi="宋体" w:cs="宋体"/>
                <w:szCs w:val="21"/>
              </w:rPr>
              <w:t>　</w:t>
            </w:r>
            <w:r>
              <w:rPr>
                <w:rFonts w:ascii="宋体" w:hAnsi="宋体" w:cs="宋体"/>
                <w:szCs w:val="21"/>
              </w:rPr>
              <w:t>　　　</w:t>
            </w:r>
          </w:p>
        </w:tc>
      </w:tr>
    </w:tbl>
    <w:p>
      <w:pPr>
        <w:ind w:firstLine="840" w:firstLineChars="400"/>
        <w:rPr>
          <w:rFonts w:ascii="宋体" w:hAnsi="宋体" w:cs="宋体"/>
          <w:szCs w:val="21"/>
        </w:rPr>
      </w:pPr>
    </w:p>
    <w:p>
      <w:pPr>
        <w:ind w:firstLine="840" w:firstLineChars="400"/>
        <w:rPr>
          <w:rFonts w:ascii="宋体" w:hAnsi="宋体" w:cs="宋体"/>
          <w:szCs w:val="21"/>
        </w:rPr>
      </w:pPr>
      <w:r>
        <w:rPr>
          <w:rFonts w:hint="eastAsia" w:ascii="宋体" w:hAnsi="宋体" w:cs="宋体"/>
          <w:szCs w:val="21"/>
        </w:rPr>
        <w:t>说明：所报单价为扬州大学各食堂米库交货价格。</w:t>
      </w:r>
    </w:p>
    <w:p>
      <w:pPr>
        <w:ind w:firstLine="403" w:firstLineChars="192"/>
        <w:rPr>
          <w:rFonts w:ascii="宋体" w:hAnsi="宋体" w:cs="宋体"/>
          <w:szCs w:val="21"/>
        </w:rPr>
      </w:pPr>
    </w:p>
    <w:p>
      <w:pPr>
        <w:ind w:firstLine="403" w:firstLineChars="192"/>
        <w:rPr>
          <w:rFonts w:ascii="宋体" w:hAnsi="宋体" w:cs="宋体"/>
          <w:szCs w:val="21"/>
        </w:rPr>
      </w:pPr>
    </w:p>
    <w:p>
      <w:pPr>
        <w:ind w:firstLine="403" w:firstLineChars="192"/>
        <w:rPr>
          <w:rFonts w:ascii="宋体" w:hAnsi="宋体" w:cs="宋体"/>
          <w:szCs w:val="21"/>
        </w:rPr>
      </w:pPr>
    </w:p>
    <w:p>
      <w:pPr>
        <w:ind w:firstLine="403" w:firstLineChars="192"/>
        <w:rPr>
          <w:rFonts w:ascii="宋体" w:hAnsi="宋体" w:cs="宋体"/>
          <w:szCs w:val="21"/>
        </w:rPr>
      </w:pPr>
    </w:p>
    <w:p>
      <w:pPr>
        <w:ind w:firstLine="403" w:firstLineChars="192"/>
        <w:rPr>
          <w:rFonts w:ascii="宋体" w:hAnsi="宋体" w:cs="宋体"/>
          <w:szCs w:val="21"/>
        </w:rPr>
      </w:pPr>
    </w:p>
    <w:p>
      <w:pPr>
        <w:ind w:firstLine="403" w:firstLineChars="192"/>
        <w:rPr>
          <w:rFonts w:ascii="宋体" w:hAnsi="宋体" w:cs="宋体"/>
          <w:szCs w:val="21"/>
        </w:rPr>
      </w:pPr>
    </w:p>
    <w:p>
      <w:pPr>
        <w:ind w:firstLine="403" w:firstLineChars="192"/>
        <w:rPr>
          <w:rFonts w:ascii="宋体" w:hAnsi="宋体" w:cs="宋体"/>
          <w:szCs w:val="21"/>
        </w:rPr>
      </w:pPr>
      <w:r>
        <w:rPr>
          <w:rFonts w:hint="eastAsia" w:ascii="宋体" w:hAnsi="宋体" w:cs="宋体"/>
          <w:szCs w:val="21"/>
        </w:rPr>
        <w:t>投标单位：（公章）               法定代表人：（签字）</w:t>
      </w:r>
    </w:p>
    <w:p>
      <w:pPr>
        <w:ind w:firstLine="403" w:firstLineChars="192"/>
        <w:rPr>
          <w:rFonts w:ascii="宋体" w:hAnsi="宋体" w:cs="宋体"/>
          <w:szCs w:val="21"/>
        </w:rPr>
      </w:pPr>
      <w:r>
        <w:rPr>
          <w:rFonts w:hint="eastAsia" w:ascii="宋体" w:hAnsi="宋体" w:cs="宋体"/>
          <w:szCs w:val="21"/>
        </w:rPr>
        <w:t>地址：                           联系电话：</w:t>
      </w:r>
    </w:p>
    <w:p>
      <w:pPr>
        <w:ind w:firstLine="1663" w:firstLineChars="792"/>
        <w:rPr>
          <w:rFonts w:ascii="宋体" w:hAnsi="宋体" w:cs="宋体"/>
          <w:szCs w:val="21"/>
        </w:rPr>
      </w:pPr>
    </w:p>
    <w:p>
      <w:pPr>
        <w:ind w:firstLine="2818" w:firstLineChars="1342"/>
        <w:rPr>
          <w:szCs w:val="21"/>
        </w:rPr>
      </w:pPr>
      <w:r>
        <w:rPr>
          <w:rFonts w:hint="eastAsia" w:ascii="宋体" w:hAnsi="宋体" w:cs="宋体"/>
          <w:szCs w:val="21"/>
        </w:rPr>
        <w:t>投标日期：2018年   月____日</w:t>
      </w:r>
    </w:p>
    <w:p>
      <w:pPr>
        <w:rPr>
          <w:szCs w:val="21"/>
        </w:rPr>
      </w:pPr>
    </w:p>
    <w:p>
      <w:pPr>
        <w:rPr>
          <w:szCs w:val="21"/>
        </w:rPr>
      </w:pPr>
    </w:p>
    <w:p>
      <w:pPr>
        <w:rPr>
          <w:szCs w:val="21"/>
        </w:rPr>
      </w:pPr>
    </w:p>
    <w:p>
      <w:pPr>
        <w:rPr>
          <w:szCs w:val="21"/>
        </w:rPr>
      </w:pPr>
    </w:p>
    <w:p>
      <w:pPr>
        <w:rPr>
          <w:szCs w:val="21"/>
        </w:rPr>
      </w:pPr>
      <w:r>
        <w:rPr>
          <w:rFonts w:hint="eastAsia"/>
          <w:szCs w:val="21"/>
        </w:rPr>
        <w:t xml:space="preserve">   备注：投标时单独封装。</w:t>
      </w:r>
    </w:p>
    <w:p>
      <w:pPr>
        <w:spacing w:line="360" w:lineRule="auto"/>
        <w:rPr>
          <w:rFonts w:ascii="宋体" w:hAnsi="宋体" w:cs="宋体"/>
          <w:b/>
          <w:szCs w:val="21"/>
        </w:rPr>
      </w:pPr>
    </w:p>
    <w:p>
      <w:pPr>
        <w:spacing w:line="360" w:lineRule="auto"/>
        <w:jc w:val="center"/>
        <w:rPr>
          <w:rFonts w:ascii="宋体" w:hAnsi="宋体" w:cs="宋体"/>
          <w:b/>
          <w:szCs w:val="21"/>
        </w:rPr>
      </w:pPr>
    </w:p>
    <w:p>
      <w:pPr>
        <w:spacing w:line="360" w:lineRule="auto"/>
        <w:jc w:val="center"/>
        <w:rPr>
          <w:rFonts w:ascii="宋体" w:hAnsi="宋体" w:cs="宋体"/>
          <w:b/>
          <w:szCs w:val="21"/>
        </w:rPr>
        <w:sectPr>
          <w:pgSz w:w="11906" w:h="16838"/>
          <w:pgMar w:top="1134" w:right="1134" w:bottom="1134" w:left="1134" w:header="851" w:footer="992" w:gutter="284"/>
          <w:pgNumType w:start="0"/>
          <w:cols w:space="720" w:num="1"/>
          <w:titlePg/>
          <w:docGrid w:type="lines" w:linePitch="312" w:charSpace="0"/>
        </w:sectPr>
      </w:pPr>
    </w:p>
    <w:p>
      <w:pPr>
        <w:spacing w:line="360" w:lineRule="auto"/>
        <w:jc w:val="center"/>
        <w:rPr>
          <w:rFonts w:ascii="宋体" w:hAnsi="宋体" w:cs="宋体"/>
          <w:b/>
          <w:szCs w:val="21"/>
        </w:rPr>
      </w:pPr>
      <w:r>
        <w:rPr>
          <w:rFonts w:hint="eastAsia" w:ascii="宋体" w:hAnsi="宋体" w:cs="宋体"/>
          <w:b/>
          <w:szCs w:val="21"/>
        </w:rPr>
        <w:t>（二）授权委托书</w:t>
      </w:r>
    </w:p>
    <w:p>
      <w:pPr>
        <w:spacing w:line="360" w:lineRule="auto"/>
        <w:jc w:val="left"/>
        <w:rPr>
          <w:rFonts w:ascii="宋体" w:hAnsi="宋体" w:cs="宋体"/>
          <w:szCs w:val="21"/>
        </w:rPr>
      </w:pPr>
      <w:r>
        <w:rPr>
          <w:rFonts w:hint="eastAsia" w:ascii="宋体" w:hAnsi="宋体" w:cs="宋体"/>
          <w:szCs w:val="21"/>
        </w:rPr>
        <w:t xml:space="preserve">    本授权书声明：</w:t>
      </w:r>
      <w:r>
        <w:rPr>
          <w:rFonts w:hint="eastAsia" w:ascii="宋体" w:hAnsi="宋体" w:cs="宋体"/>
          <w:szCs w:val="21"/>
          <w:u w:val="single"/>
        </w:rPr>
        <w:t xml:space="preserve">                                      </w:t>
      </w:r>
      <w:r>
        <w:rPr>
          <w:rFonts w:hint="eastAsia" w:ascii="宋体" w:hAnsi="宋体" w:cs="宋体"/>
          <w:szCs w:val="21"/>
        </w:rPr>
        <w:t>（投标人名称）的</w:t>
      </w:r>
      <w:r>
        <w:rPr>
          <w:rFonts w:hint="eastAsia" w:ascii="宋体" w:hAnsi="宋体" w:cs="宋体"/>
          <w:szCs w:val="21"/>
          <w:u w:val="single"/>
        </w:rPr>
        <w:t xml:space="preserve">              </w:t>
      </w:r>
      <w:r>
        <w:rPr>
          <w:rFonts w:hint="eastAsia" w:ascii="宋体" w:hAnsi="宋体" w:cs="宋体"/>
          <w:szCs w:val="21"/>
        </w:rPr>
        <w:t>（法定代表人姓名、职务）代表投标人授权</w:t>
      </w:r>
      <w:r>
        <w:rPr>
          <w:rFonts w:hint="eastAsia" w:ascii="宋体" w:hAnsi="宋体" w:cs="宋体"/>
          <w:szCs w:val="21"/>
          <w:u w:val="single"/>
        </w:rPr>
        <w:t xml:space="preserve">               </w:t>
      </w:r>
      <w:r>
        <w:rPr>
          <w:rFonts w:hint="eastAsia" w:ascii="宋体" w:hAnsi="宋体" w:cs="宋体"/>
          <w:szCs w:val="21"/>
        </w:rPr>
        <w:t>（被授权人的姓名、职务）为本投标的合法代理人，全权负责参加本项目采购的投标、签订合约以及与之相关的各项工作。本投标人对被授权人的签名负全部责任。</w:t>
      </w:r>
    </w:p>
    <w:p>
      <w:pPr>
        <w:spacing w:line="360" w:lineRule="auto"/>
        <w:jc w:val="left"/>
        <w:rPr>
          <w:rFonts w:ascii="宋体" w:hAnsi="宋体" w:cs="宋体"/>
          <w:szCs w:val="21"/>
        </w:rPr>
      </w:pPr>
      <w:r>
        <w:rPr>
          <w:rFonts w:hint="eastAsia" w:ascii="宋体" w:hAnsi="宋体" w:cs="宋体"/>
          <w:szCs w:val="21"/>
        </w:rPr>
        <w:t xml:space="preserve">    本授权书于</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日签字生效，特此声明。</w:t>
      </w:r>
    </w:p>
    <w:p>
      <w:pPr>
        <w:spacing w:line="360" w:lineRule="auto"/>
        <w:jc w:val="left"/>
        <w:rPr>
          <w:rFonts w:ascii="宋体" w:hAnsi="宋体" w:cs="宋体"/>
          <w:szCs w:val="21"/>
        </w:rPr>
      </w:pPr>
    </w:p>
    <w:p>
      <w:pPr>
        <w:spacing w:line="360" w:lineRule="auto"/>
        <w:jc w:val="left"/>
        <w:rPr>
          <w:rFonts w:ascii="宋体" w:hAnsi="宋体" w:cs="宋体"/>
          <w:szCs w:val="21"/>
        </w:rPr>
      </w:pPr>
      <w:r>
        <w:rPr>
          <w:rFonts w:hint="eastAsia" w:ascii="宋体" w:hAnsi="宋体" w:cs="宋体"/>
          <w:szCs w:val="21"/>
        </w:rPr>
        <w:t xml:space="preserve">    法定代表人签字盖章：</w:t>
      </w:r>
    </w:p>
    <w:p>
      <w:pPr>
        <w:spacing w:line="360" w:lineRule="auto"/>
        <w:jc w:val="left"/>
        <w:rPr>
          <w:rFonts w:ascii="宋体" w:hAnsi="宋体" w:cs="宋体"/>
          <w:szCs w:val="21"/>
        </w:rPr>
      </w:pPr>
      <w:r>
        <w:rPr>
          <w:rFonts w:hint="eastAsia" w:ascii="宋体" w:hAnsi="宋体" w:cs="宋体"/>
          <w:szCs w:val="21"/>
        </w:rPr>
        <w:t xml:space="preserve">    职务：</w:t>
      </w:r>
    </w:p>
    <w:p>
      <w:pPr>
        <w:spacing w:line="360" w:lineRule="auto"/>
        <w:jc w:val="left"/>
        <w:rPr>
          <w:rFonts w:ascii="宋体" w:hAnsi="宋体" w:cs="宋体"/>
          <w:szCs w:val="21"/>
        </w:rPr>
      </w:pPr>
      <w:r>
        <w:rPr>
          <w:rFonts w:hint="eastAsia" w:ascii="宋体" w:hAnsi="宋体" w:cs="宋体"/>
          <w:szCs w:val="21"/>
        </w:rPr>
        <w:t xml:space="preserve">    单位名称：</w:t>
      </w:r>
    </w:p>
    <w:p>
      <w:pPr>
        <w:spacing w:line="360" w:lineRule="auto"/>
        <w:jc w:val="left"/>
        <w:rPr>
          <w:rFonts w:ascii="宋体" w:hAnsi="宋体" w:cs="宋体"/>
          <w:szCs w:val="21"/>
        </w:rPr>
      </w:pPr>
      <w:r>
        <w:rPr>
          <w:rFonts w:hint="eastAsia" w:ascii="宋体" w:hAnsi="宋体" w:cs="宋体"/>
          <w:szCs w:val="21"/>
        </w:rPr>
        <w:t xml:space="preserve">    地址：</w:t>
      </w:r>
    </w:p>
    <w:p>
      <w:pPr>
        <w:spacing w:line="360" w:lineRule="auto"/>
        <w:jc w:val="left"/>
        <w:rPr>
          <w:rFonts w:ascii="宋体" w:hAnsi="宋体" w:cs="宋体"/>
          <w:szCs w:val="21"/>
        </w:rPr>
      </w:pPr>
      <w:r>
        <w:rPr>
          <w:rFonts w:hint="eastAsia" w:ascii="宋体" w:hAnsi="宋体" w:cs="宋体"/>
          <w:szCs w:val="21"/>
        </w:rPr>
        <w:t xml:space="preserve">    代理人（被授权人）签字盖章：</w:t>
      </w:r>
    </w:p>
    <w:p>
      <w:pPr>
        <w:spacing w:line="360" w:lineRule="auto"/>
        <w:jc w:val="left"/>
        <w:rPr>
          <w:rFonts w:ascii="宋体" w:hAnsi="宋体" w:cs="宋体"/>
          <w:szCs w:val="21"/>
        </w:rPr>
      </w:pPr>
      <w:r>
        <w:rPr>
          <w:rFonts w:hint="eastAsia" w:ascii="宋体" w:hAnsi="宋体" w:cs="宋体"/>
          <w:szCs w:val="21"/>
        </w:rPr>
        <w:t xml:space="preserve">    职务：</w:t>
      </w:r>
    </w:p>
    <w:p>
      <w:pPr>
        <w:spacing w:line="360" w:lineRule="auto"/>
        <w:jc w:val="left"/>
        <w:rPr>
          <w:rFonts w:ascii="宋体" w:hAnsi="宋体" w:cs="宋体"/>
          <w:szCs w:val="21"/>
        </w:rPr>
      </w:pPr>
      <w:r>
        <w:rPr>
          <w:rFonts w:hint="eastAsia" w:ascii="宋体" w:hAnsi="宋体" w:cs="宋体"/>
          <w:szCs w:val="21"/>
        </w:rPr>
        <w:t xml:space="preserve">    单位名称：</w:t>
      </w:r>
    </w:p>
    <w:p>
      <w:pPr>
        <w:spacing w:line="360" w:lineRule="auto"/>
        <w:jc w:val="left"/>
        <w:rPr>
          <w:rFonts w:ascii="宋体" w:hAnsi="宋体" w:cs="宋体"/>
          <w:szCs w:val="21"/>
        </w:rPr>
      </w:pPr>
      <w:r>
        <w:rPr>
          <w:rFonts w:hint="eastAsia" w:ascii="宋体" w:hAnsi="宋体" w:cs="宋体"/>
          <w:szCs w:val="21"/>
        </w:rPr>
        <w:t xml:space="preserve">    地址：</w:t>
      </w:r>
    </w:p>
    <w:p>
      <w:pPr>
        <w:spacing w:line="360" w:lineRule="auto"/>
        <w:jc w:val="left"/>
        <w:rPr>
          <w:rFonts w:ascii="宋体" w:hAnsi="宋体" w:cs="宋体"/>
          <w:szCs w:val="21"/>
        </w:rPr>
      </w:pPr>
      <w:r>
        <w:rPr>
          <w:rFonts w:hint="eastAsia" w:ascii="宋体" w:hAnsi="宋体" w:cs="宋体"/>
          <w:szCs w:val="21"/>
        </w:rPr>
        <w:t xml:space="preserve">    投标人名称（公章）：</w:t>
      </w:r>
    </w:p>
    <w:p>
      <w:pPr>
        <w:spacing w:line="360" w:lineRule="auto"/>
        <w:jc w:val="left"/>
        <w:rPr>
          <w:rFonts w:ascii="宋体" w:hAnsi="宋体" w:cs="宋体"/>
          <w:szCs w:val="21"/>
        </w:rPr>
      </w:pPr>
    </w:p>
    <w:p>
      <w:pPr>
        <w:spacing w:line="360" w:lineRule="auto"/>
        <w:jc w:val="left"/>
        <w:rPr>
          <w:rFonts w:ascii="宋体" w:hAnsi="宋体" w:cs="宋体"/>
          <w:szCs w:val="21"/>
        </w:rPr>
      </w:pPr>
    </w:p>
    <w:p>
      <w:pPr>
        <w:spacing w:line="360" w:lineRule="auto"/>
        <w:jc w:val="left"/>
        <w:rPr>
          <w:rFonts w:ascii="宋体" w:hAnsi="宋体" w:cs="宋体"/>
          <w:szCs w:val="21"/>
        </w:rPr>
      </w:pPr>
      <w:r>
        <w:rPr>
          <w:rFonts w:hint="eastAsia" w:ascii="宋体" w:hAnsi="宋体" w:cs="宋体"/>
          <w:szCs w:val="21"/>
        </w:rPr>
        <w:t xml:space="preserve">    日期：</w:t>
      </w:r>
    </w:p>
    <w:p>
      <w:pPr>
        <w:spacing w:line="360" w:lineRule="auto"/>
        <w:rPr>
          <w:rFonts w:ascii="宋体" w:hAnsi="宋体" w:cs="宋体"/>
          <w:szCs w:val="21"/>
        </w:rPr>
      </w:pPr>
    </w:p>
    <w:p>
      <w:pPr>
        <w:spacing w:line="360" w:lineRule="auto"/>
        <w:rPr>
          <w:rFonts w:ascii="宋体" w:hAnsi="宋体" w:cs="宋体"/>
          <w:szCs w:val="21"/>
        </w:rPr>
        <w:sectPr>
          <w:pgSz w:w="11906" w:h="16838"/>
          <w:pgMar w:top="1134" w:right="1134" w:bottom="1134" w:left="1134" w:header="851" w:footer="992" w:gutter="284"/>
          <w:pgNumType w:start="0"/>
          <w:cols w:space="720" w:num="1"/>
          <w:titlePg/>
          <w:docGrid w:type="lines" w:linePitch="312" w:charSpace="0"/>
        </w:sectPr>
      </w:pPr>
    </w:p>
    <w:p>
      <w:pPr>
        <w:spacing w:line="360" w:lineRule="auto"/>
        <w:rPr>
          <w:rFonts w:ascii="宋体" w:hAnsi="宋体" w:cs="宋体"/>
          <w:szCs w:val="21"/>
        </w:rPr>
      </w:pPr>
    </w:p>
    <w:p>
      <w:pPr>
        <w:spacing w:line="360" w:lineRule="auto"/>
        <w:jc w:val="center"/>
        <w:rPr>
          <w:rFonts w:ascii="宋体" w:hAnsi="宋体" w:cs="宋体"/>
          <w:b/>
          <w:szCs w:val="21"/>
        </w:rPr>
      </w:pPr>
      <w:r>
        <w:rPr>
          <w:rFonts w:hint="eastAsia" w:ascii="宋体" w:hAnsi="宋体" w:cs="宋体"/>
          <w:b/>
          <w:szCs w:val="21"/>
        </w:rPr>
        <w:t>（三）产品质量保证书</w:t>
      </w:r>
    </w:p>
    <w:p>
      <w:pPr>
        <w:spacing w:line="360" w:lineRule="auto"/>
        <w:rPr>
          <w:rFonts w:ascii="宋体" w:hAnsi="宋体" w:cs="宋体"/>
          <w:szCs w:val="21"/>
        </w:rPr>
      </w:pPr>
    </w:p>
    <w:p>
      <w:pPr>
        <w:spacing w:line="360" w:lineRule="auto"/>
        <w:rPr>
          <w:rFonts w:ascii="宋体" w:hAnsi="宋体" w:cs="宋体"/>
          <w:szCs w:val="21"/>
        </w:rPr>
      </w:pPr>
      <w:r>
        <w:rPr>
          <w:rFonts w:hint="eastAsia" w:ascii="宋体" w:hAnsi="宋体" w:cs="宋体"/>
          <w:szCs w:val="21"/>
        </w:rPr>
        <w:t>我单位就扬州大学后勤保障处饮食服务中心的投标供应的产品保证如下：</w:t>
      </w: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r>
        <w:rPr>
          <w:rFonts w:hint="eastAsia" w:ascii="宋体" w:hAnsi="宋体" w:cs="宋体"/>
          <w:szCs w:val="21"/>
        </w:rPr>
        <w:t xml:space="preserve">                            投标单位：（章）</w:t>
      </w: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r>
        <w:rPr>
          <w:rFonts w:hint="eastAsia" w:ascii="宋体" w:hAnsi="宋体" w:cs="宋体"/>
          <w:szCs w:val="21"/>
        </w:rPr>
        <w:t xml:space="preserve">                            法定代表人：（签字）</w:t>
      </w: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r>
        <w:rPr>
          <w:rFonts w:hint="eastAsia" w:ascii="宋体" w:hAnsi="宋体" w:cs="宋体"/>
          <w:szCs w:val="21"/>
        </w:rPr>
        <w:t xml:space="preserve">                            日      期：</w:t>
      </w:r>
    </w:p>
    <w:p>
      <w:pPr>
        <w:spacing w:line="360" w:lineRule="auto"/>
        <w:rPr>
          <w:rFonts w:ascii="宋体" w:hAnsi="宋体" w:cs="宋体"/>
          <w:szCs w:val="21"/>
        </w:rPr>
      </w:pPr>
    </w:p>
    <w:p>
      <w:pPr>
        <w:spacing w:line="360" w:lineRule="auto"/>
        <w:rPr>
          <w:rFonts w:ascii="宋体" w:hAnsi="宋体" w:cs="宋体"/>
          <w:szCs w:val="21"/>
        </w:rPr>
        <w:sectPr>
          <w:pgSz w:w="11906" w:h="16838"/>
          <w:pgMar w:top="1134" w:right="1134" w:bottom="1134" w:left="1134" w:header="851" w:footer="992" w:gutter="284"/>
          <w:pgNumType w:start="0"/>
          <w:cols w:space="720" w:num="1"/>
          <w:titlePg/>
          <w:docGrid w:type="lines" w:linePitch="312" w:charSpace="0"/>
        </w:sectPr>
      </w:pPr>
    </w:p>
    <w:p>
      <w:pPr>
        <w:spacing w:line="360" w:lineRule="auto"/>
        <w:jc w:val="center"/>
        <w:rPr>
          <w:rFonts w:ascii="宋体" w:hAnsi="宋体" w:cs="宋体"/>
          <w:b/>
          <w:szCs w:val="21"/>
        </w:rPr>
      </w:pPr>
      <w:r>
        <w:rPr>
          <w:rFonts w:hint="eastAsia" w:ascii="宋体" w:hAnsi="宋体" w:cs="宋体"/>
          <w:b/>
          <w:szCs w:val="21"/>
        </w:rPr>
        <w:t>（四）服务承诺</w:t>
      </w:r>
    </w:p>
    <w:p>
      <w:pPr>
        <w:spacing w:line="360" w:lineRule="auto"/>
        <w:rPr>
          <w:rFonts w:ascii="宋体" w:hAnsi="宋体" w:cs="宋体"/>
          <w:szCs w:val="21"/>
        </w:rPr>
      </w:pPr>
    </w:p>
    <w:p>
      <w:pPr>
        <w:spacing w:line="360" w:lineRule="auto"/>
        <w:rPr>
          <w:rFonts w:ascii="宋体" w:hAnsi="宋体" w:cs="宋体"/>
          <w:szCs w:val="21"/>
        </w:rPr>
      </w:pPr>
      <w:r>
        <w:rPr>
          <w:rFonts w:hint="eastAsia" w:ascii="宋体" w:hAnsi="宋体" w:cs="宋体"/>
          <w:szCs w:val="21"/>
        </w:rPr>
        <w:t>我单位就扬州大学后勤保障处饮食服务中心的投标服务承诺如下：</w:t>
      </w: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r>
        <w:rPr>
          <w:rFonts w:hint="eastAsia" w:ascii="宋体" w:hAnsi="宋体" w:cs="宋体"/>
          <w:szCs w:val="21"/>
        </w:rPr>
        <w:t xml:space="preserve">                            投标单位：（章）</w:t>
      </w: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r>
        <w:rPr>
          <w:rFonts w:hint="eastAsia" w:ascii="宋体" w:hAnsi="宋体" w:cs="宋体"/>
          <w:szCs w:val="21"/>
        </w:rPr>
        <w:t xml:space="preserve">                            法定代表人：（签字）</w:t>
      </w:r>
    </w:p>
    <w:p>
      <w:pPr>
        <w:spacing w:line="360" w:lineRule="auto"/>
        <w:rPr>
          <w:rFonts w:ascii="宋体" w:hAnsi="宋体" w:cs="宋体"/>
          <w:szCs w:val="21"/>
        </w:rPr>
      </w:pPr>
    </w:p>
    <w:p>
      <w:pPr>
        <w:spacing w:line="360" w:lineRule="auto"/>
        <w:rPr>
          <w:rFonts w:ascii="宋体" w:hAnsi="宋体" w:cs="宋体"/>
          <w:szCs w:val="21"/>
        </w:rPr>
      </w:pPr>
    </w:p>
    <w:p>
      <w:pPr>
        <w:spacing w:line="360" w:lineRule="auto"/>
      </w:pPr>
      <w:r>
        <w:rPr>
          <w:rFonts w:hint="eastAsia" w:ascii="宋体" w:hAnsi="宋体" w:cs="宋体"/>
          <w:szCs w:val="21"/>
        </w:rPr>
        <w:t xml:space="preserve">                             日      期：</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Unicode"/>
    <w:panose1 w:val="020F0502020204030204"/>
    <w:charset w:val="00"/>
    <w:family w:val="swiss"/>
    <w:pitch w:val="default"/>
    <w:sig w:usb0="00000000" w:usb1="00000000" w:usb2="00000001" w:usb3="00000000" w:csb0="0000019F" w:csb1="00000000"/>
  </w:font>
  <w:font w:name="Lucida Sans Unicode">
    <w:panose1 w:val="020B0602030504020204"/>
    <w:charset w:val="00"/>
    <w:family w:val="auto"/>
    <w:pitch w:val="default"/>
    <w:sig w:usb0="80001AFF" w:usb1="0000396B" w:usb2="00000000" w:usb3="00000000" w:csb0="0000003F" w:csb1="D7F70000"/>
  </w:font>
  <w:font w:name="楷体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A00002EF" w:usb1="4000004B" w:usb2="00000000" w:usb3="00000000" w:csb0="2000009F" w:csb1="00000000"/>
  </w:font>
  <w:font w:name="仿宋">
    <w:altName w:val="宋体"/>
    <w:panose1 w:val="02010609060101010101"/>
    <w:charset w:val="86"/>
    <w:family w:val="modern"/>
    <w:pitch w:val="default"/>
    <w:sig w:usb0="00000000" w:usb1="00000000"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楷体">
    <w:altName w:val="楷体_GB2312"/>
    <w:panose1 w:val="02010609060101010101"/>
    <w:charset w:val="86"/>
    <w:family w:val="modern"/>
    <w:pitch w:val="default"/>
    <w:sig w:usb0="00000000" w:usb1="0000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both"/>
      <w:rPr>
        <w:rFonts w:hint="eastAsia"/>
      </w:rPr>
    </w:pPr>
    <w:r>
      <w:rPr>
        <w:color w:val="000000"/>
      </w:rPr>
      <w:t xml:space="preserve">    </w:t>
    </w:r>
    <w:r>
      <w:rPr>
        <w:rFonts w:hint="eastAsia"/>
      </w:rPr>
      <w:t>YDYS-2018-001号</w:t>
    </w:r>
    <w:r>
      <w:t xml:space="preserve">                                          </w:t>
    </w:r>
    <w:r>
      <w:rPr>
        <w:rFonts w:hint="eastAsia"/>
      </w:rPr>
      <w:t>　</w:t>
    </w:r>
    <w:r>
      <w:t xml:space="preserve">　　　　　　　　 </w:t>
    </w:r>
    <w:r>
      <w:rPr>
        <w:rFonts w:hint="eastAsia" w:ascii="宋体" w:hAnsi="宋体"/>
        <w:bCs/>
        <w:szCs w:val="21"/>
      </w:rPr>
      <w:t>扬州大学采购管理</w:t>
    </w:r>
    <w:r>
      <w:rPr>
        <w:rFonts w:ascii="宋体" w:hAnsi="宋体"/>
        <w:bCs/>
        <w:szCs w:val="21"/>
      </w:rPr>
      <w:t>办公室</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both"/>
      <w:rPr>
        <w:rFonts w:hint="eastAsia"/>
      </w:rPr>
    </w:pPr>
    <w:r>
      <w:rPr>
        <w:rFonts w:hint="eastAsia"/>
        <w:color w:val="FF0000"/>
      </w:rPr>
      <w:t>YDYS-2018-001号</w:t>
    </w:r>
    <w:r>
      <w:t xml:space="preserve">                                                        </w:t>
    </w:r>
    <w:r>
      <w:rPr>
        <w:rFonts w:hint="eastAsia"/>
      </w:rPr>
      <w:t>　</w:t>
    </w:r>
    <w:r>
      <w:t>　　　</w:t>
    </w:r>
    <w:r>
      <w:rPr>
        <w:rFonts w:hint="eastAsia"/>
      </w:rPr>
      <w:t>扬州大学</w:t>
    </w:r>
    <w:r>
      <w:t>采购管理办公室</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both"/>
    </w:pPr>
    <w:r>
      <w:rPr>
        <w:rFonts w:hint="eastAsia"/>
      </w:rPr>
      <w:t>YDYS-2018-001号</w:t>
    </w:r>
    <w:r>
      <w:t xml:space="preserve">                                                  </w:t>
    </w:r>
    <w:r>
      <w:rPr>
        <w:rFonts w:hint="eastAsia"/>
        <w:lang w:val="en-US" w:eastAsia="zh-CN"/>
      </w:rPr>
      <w:t xml:space="preserve">      </w:t>
    </w:r>
    <w:r>
      <w:rPr>
        <w:rFonts w:hint="eastAsia"/>
      </w:rPr>
      <w:t>扬州大学</w:t>
    </w:r>
    <w:r>
      <w:t>采购管理办公室</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4C96114"/>
    <w:multiLevelType w:val="singleLevel"/>
    <w:tmpl w:val="C4C96114"/>
    <w:lvl w:ilvl="0" w:tentative="0">
      <w:start w:val="1"/>
      <w:numFmt w:val="decimal"/>
      <w:suff w:val="nothing"/>
      <w:lvlText w:val="%1、"/>
      <w:lvlJc w:val="left"/>
    </w:lvl>
  </w:abstractNum>
  <w:abstractNum w:abstractNumId="1">
    <w:nsid w:val="FB3E5736"/>
    <w:multiLevelType w:val="singleLevel"/>
    <w:tmpl w:val="FB3E5736"/>
    <w:lvl w:ilvl="0" w:tentative="0">
      <w:start w:val="1"/>
      <w:numFmt w:val="decimal"/>
      <w:suff w:val="nothing"/>
      <w:lvlText w:val="%1、"/>
      <w:lvlJc w:val="left"/>
    </w:lvl>
  </w:abstractNum>
  <w:abstractNum w:abstractNumId="2">
    <w:nsid w:val="237E4D61"/>
    <w:multiLevelType w:val="multilevel"/>
    <w:tmpl w:val="237E4D61"/>
    <w:lvl w:ilvl="0" w:tentative="0">
      <w:start w:val="1"/>
      <w:numFmt w:val="japaneseCounting"/>
      <w:lvlText w:val="第%1章"/>
      <w:lvlJc w:val="left"/>
      <w:pPr>
        <w:ind w:left="300" w:hanging="420"/>
      </w:pPr>
      <w:rPr>
        <w:rFonts w:hint="eastAsia" w:ascii="黑体" w:eastAsia="黑体" w:cs="Times New Roman"/>
        <w:b w:val="0"/>
        <w:sz w:val="36"/>
      </w:rPr>
    </w:lvl>
    <w:lvl w:ilvl="1" w:tentative="0">
      <w:start w:val="1"/>
      <w:numFmt w:val="decimal"/>
      <w:pStyle w:val="31"/>
      <w:isLgl/>
      <w:lvlText w:val="%1.%2"/>
      <w:lvlJc w:val="left"/>
      <w:pPr>
        <w:tabs>
          <w:tab w:val="left" w:pos="851"/>
        </w:tabs>
      </w:pPr>
      <w:rPr>
        <w:rFonts w:cs="Times New Roman"/>
      </w:rPr>
    </w:lvl>
    <w:lvl w:ilvl="2" w:tentative="0">
      <w:start w:val="1"/>
      <w:numFmt w:val="decimal"/>
      <w:pStyle w:val="32"/>
      <w:isLgl/>
      <w:lvlText w:val="%1.%2.%3"/>
      <w:lvlJc w:val="left"/>
      <w:pPr>
        <w:tabs>
          <w:tab w:val="left" w:pos="851"/>
        </w:tabs>
      </w:pPr>
      <w:rPr>
        <w:rFonts w:cs="Times New Roman"/>
        <w:color w:val="000000"/>
      </w:rPr>
    </w:lvl>
    <w:lvl w:ilvl="3" w:tentative="0">
      <w:start w:val="1"/>
      <w:numFmt w:val="decimal"/>
      <w:isLgl/>
      <w:lvlText w:val="%1.%2.%3.%4"/>
      <w:lvlJc w:val="left"/>
      <w:pPr>
        <w:tabs>
          <w:tab w:val="left" w:pos="1134"/>
        </w:tabs>
      </w:pPr>
      <w:rPr>
        <w:rFonts w:hint="eastAsia" w:cs="Times New Roman"/>
      </w:rPr>
    </w:lvl>
    <w:lvl w:ilvl="4" w:tentative="0">
      <w:start w:val="1"/>
      <w:numFmt w:val="decimal"/>
      <w:lvlText w:val="%1.%2.%3.%4.%5"/>
      <w:lvlJc w:val="left"/>
      <w:pPr>
        <w:tabs>
          <w:tab w:val="left" w:pos="4850"/>
        </w:tabs>
        <w:ind w:left="4620" w:hanging="850"/>
      </w:pPr>
      <w:rPr>
        <w:rFonts w:hint="eastAsia" w:cs="Times New Roman"/>
      </w:rPr>
    </w:lvl>
    <w:lvl w:ilvl="5" w:tentative="0">
      <w:start w:val="1"/>
      <w:numFmt w:val="decimal"/>
      <w:lvlText w:val="%1.%2.%3.%4.%5.%6"/>
      <w:lvlJc w:val="left"/>
      <w:pPr>
        <w:tabs>
          <w:tab w:val="left" w:pos="5635"/>
        </w:tabs>
        <w:ind w:left="5329" w:hanging="1134"/>
      </w:pPr>
      <w:rPr>
        <w:rFonts w:hint="eastAsia" w:cs="Times New Roman"/>
      </w:rPr>
    </w:lvl>
    <w:lvl w:ilvl="6" w:tentative="0">
      <w:start w:val="1"/>
      <w:numFmt w:val="decimal"/>
      <w:lvlText w:val="%1.%2.%3.%4.%5.%6.%7"/>
      <w:lvlJc w:val="left"/>
      <w:pPr>
        <w:tabs>
          <w:tab w:val="left" w:pos="6420"/>
        </w:tabs>
        <w:ind w:left="5896" w:hanging="1276"/>
      </w:pPr>
      <w:rPr>
        <w:rFonts w:hint="eastAsia" w:cs="Times New Roman"/>
      </w:rPr>
    </w:lvl>
    <w:lvl w:ilvl="7" w:tentative="0">
      <w:start w:val="1"/>
      <w:numFmt w:val="decimal"/>
      <w:lvlText w:val="%1.%2.%3.%4.%5.%6.%7.%8"/>
      <w:lvlJc w:val="left"/>
      <w:pPr>
        <w:tabs>
          <w:tab w:val="left" w:pos="6845"/>
        </w:tabs>
        <w:ind w:left="6463" w:hanging="1418"/>
      </w:pPr>
      <w:rPr>
        <w:rFonts w:hint="eastAsia" w:cs="Times New Roman"/>
      </w:rPr>
    </w:lvl>
    <w:lvl w:ilvl="8" w:tentative="0">
      <w:start w:val="1"/>
      <w:numFmt w:val="decimal"/>
      <w:lvlText w:val="%1.%2.%3.%4.%5.%6.%7.%8.%9"/>
      <w:lvlJc w:val="left"/>
      <w:pPr>
        <w:tabs>
          <w:tab w:val="left" w:pos="7631"/>
        </w:tabs>
        <w:ind w:left="7171" w:hanging="1700"/>
      </w:pPr>
      <w:rPr>
        <w:rFonts w:hint="eastAsia" w:cs="Times New Roman"/>
      </w:rPr>
    </w:lvl>
  </w:abstractNum>
  <w:abstractNum w:abstractNumId="3">
    <w:nsid w:val="6EE101FC"/>
    <w:multiLevelType w:val="singleLevel"/>
    <w:tmpl w:val="6EE101FC"/>
    <w:lvl w:ilvl="0" w:tentative="0">
      <w:start w:val="1"/>
      <w:numFmt w:val="decimal"/>
      <w:lvlText w:val="%1．"/>
      <w:lvlJc w:val="left"/>
      <w:pPr>
        <w:tabs>
          <w:tab w:val="left" w:pos="570"/>
        </w:tabs>
        <w:ind w:left="570" w:hanging="420"/>
      </w:pPr>
      <w:rPr>
        <w:rFonts w:hint="eastAsia" w:cs="Times New Roman"/>
      </w:rPr>
    </w:lvl>
  </w:abstractNum>
  <w:abstractNum w:abstractNumId="4">
    <w:nsid w:val="7A672089"/>
    <w:multiLevelType w:val="singleLevel"/>
    <w:tmpl w:val="7A672089"/>
    <w:lvl w:ilvl="0" w:tentative="0">
      <w:start w:val="1"/>
      <w:numFmt w:val="decimal"/>
      <w:lvlText w:val="%1."/>
      <w:lvlJc w:val="left"/>
      <w:pPr>
        <w:tabs>
          <w:tab w:val="left" w:pos="762"/>
        </w:tabs>
        <w:ind w:left="762" w:hanging="210"/>
      </w:pPr>
      <w:rPr>
        <w:rFonts w:hint="eastAsia" w:cs="Times New Roman"/>
      </w:r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rsids>
    <w:rsidRoot w:val="051F421A"/>
    <w:rsid w:val="0000562E"/>
    <w:rsid w:val="00021727"/>
    <w:rsid w:val="0002547B"/>
    <w:rsid w:val="000A6CF2"/>
    <w:rsid w:val="000C754D"/>
    <w:rsid w:val="0013761A"/>
    <w:rsid w:val="00191955"/>
    <w:rsid w:val="001950AE"/>
    <w:rsid w:val="001D7058"/>
    <w:rsid w:val="001F4CA2"/>
    <w:rsid w:val="002038DE"/>
    <w:rsid w:val="00210B2F"/>
    <w:rsid w:val="00232AAC"/>
    <w:rsid w:val="00294729"/>
    <w:rsid w:val="002B6E3F"/>
    <w:rsid w:val="003678D7"/>
    <w:rsid w:val="0038138F"/>
    <w:rsid w:val="003C092F"/>
    <w:rsid w:val="003F1900"/>
    <w:rsid w:val="00406651"/>
    <w:rsid w:val="0040737B"/>
    <w:rsid w:val="00430AC5"/>
    <w:rsid w:val="00431E30"/>
    <w:rsid w:val="00481646"/>
    <w:rsid w:val="004A675F"/>
    <w:rsid w:val="004C3729"/>
    <w:rsid w:val="004E744B"/>
    <w:rsid w:val="00537F88"/>
    <w:rsid w:val="005425ED"/>
    <w:rsid w:val="005658EC"/>
    <w:rsid w:val="00570551"/>
    <w:rsid w:val="005B0C42"/>
    <w:rsid w:val="005D7767"/>
    <w:rsid w:val="005F3FC7"/>
    <w:rsid w:val="006102E8"/>
    <w:rsid w:val="006246D2"/>
    <w:rsid w:val="0064533D"/>
    <w:rsid w:val="00663CE0"/>
    <w:rsid w:val="00664FC2"/>
    <w:rsid w:val="00684153"/>
    <w:rsid w:val="006856D9"/>
    <w:rsid w:val="00685A69"/>
    <w:rsid w:val="00696551"/>
    <w:rsid w:val="006F006C"/>
    <w:rsid w:val="00723B61"/>
    <w:rsid w:val="00775B42"/>
    <w:rsid w:val="008054A2"/>
    <w:rsid w:val="008321D2"/>
    <w:rsid w:val="00840999"/>
    <w:rsid w:val="00861D52"/>
    <w:rsid w:val="008D0B40"/>
    <w:rsid w:val="008E026B"/>
    <w:rsid w:val="008E6017"/>
    <w:rsid w:val="00934DB3"/>
    <w:rsid w:val="00990E71"/>
    <w:rsid w:val="009917FA"/>
    <w:rsid w:val="009B5F9F"/>
    <w:rsid w:val="009E1EF2"/>
    <w:rsid w:val="00A2670D"/>
    <w:rsid w:val="00A30C74"/>
    <w:rsid w:val="00A51027"/>
    <w:rsid w:val="00A8125C"/>
    <w:rsid w:val="00AA38A9"/>
    <w:rsid w:val="00AC5F95"/>
    <w:rsid w:val="00AD2432"/>
    <w:rsid w:val="00AE2C98"/>
    <w:rsid w:val="00AF6482"/>
    <w:rsid w:val="00B6217D"/>
    <w:rsid w:val="00BF35A0"/>
    <w:rsid w:val="00C0440B"/>
    <w:rsid w:val="00C126F7"/>
    <w:rsid w:val="00C22826"/>
    <w:rsid w:val="00C54040"/>
    <w:rsid w:val="00C919B5"/>
    <w:rsid w:val="00CA2763"/>
    <w:rsid w:val="00CA508E"/>
    <w:rsid w:val="00D00029"/>
    <w:rsid w:val="00D15576"/>
    <w:rsid w:val="00D80610"/>
    <w:rsid w:val="00D92754"/>
    <w:rsid w:val="00DA11FC"/>
    <w:rsid w:val="00DA14E3"/>
    <w:rsid w:val="00DD0C54"/>
    <w:rsid w:val="00DE3503"/>
    <w:rsid w:val="00E14564"/>
    <w:rsid w:val="00E3041F"/>
    <w:rsid w:val="00E345C5"/>
    <w:rsid w:val="00E37415"/>
    <w:rsid w:val="00E84FF0"/>
    <w:rsid w:val="00E90461"/>
    <w:rsid w:val="00E96280"/>
    <w:rsid w:val="00EA050E"/>
    <w:rsid w:val="00EC0E7A"/>
    <w:rsid w:val="00ED3365"/>
    <w:rsid w:val="00EF296C"/>
    <w:rsid w:val="00F079FB"/>
    <w:rsid w:val="00F44E05"/>
    <w:rsid w:val="00F76376"/>
    <w:rsid w:val="00F97A2E"/>
    <w:rsid w:val="00FB005F"/>
    <w:rsid w:val="00FE24A5"/>
    <w:rsid w:val="00FF67FF"/>
    <w:rsid w:val="00FF7E8F"/>
    <w:rsid w:val="012C04DF"/>
    <w:rsid w:val="015F6DD5"/>
    <w:rsid w:val="01B9176A"/>
    <w:rsid w:val="021400CD"/>
    <w:rsid w:val="02A41A69"/>
    <w:rsid w:val="032F0FE6"/>
    <w:rsid w:val="034878CF"/>
    <w:rsid w:val="03DF2D31"/>
    <w:rsid w:val="04791294"/>
    <w:rsid w:val="051B3E9A"/>
    <w:rsid w:val="051F421A"/>
    <w:rsid w:val="063F53C1"/>
    <w:rsid w:val="0647407C"/>
    <w:rsid w:val="06A23071"/>
    <w:rsid w:val="06B14C6A"/>
    <w:rsid w:val="07242ABB"/>
    <w:rsid w:val="07992ED3"/>
    <w:rsid w:val="07CC25DE"/>
    <w:rsid w:val="08325198"/>
    <w:rsid w:val="08487023"/>
    <w:rsid w:val="087D1ED4"/>
    <w:rsid w:val="08F60620"/>
    <w:rsid w:val="09183EE5"/>
    <w:rsid w:val="09A548AA"/>
    <w:rsid w:val="09F24821"/>
    <w:rsid w:val="09FA55D2"/>
    <w:rsid w:val="0A0E0E4D"/>
    <w:rsid w:val="0A487791"/>
    <w:rsid w:val="0A9C33F5"/>
    <w:rsid w:val="0ACE4CF6"/>
    <w:rsid w:val="0AE076FE"/>
    <w:rsid w:val="0AE64ED3"/>
    <w:rsid w:val="0B9027CF"/>
    <w:rsid w:val="0C3577E5"/>
    <w:rsid w:val="0C3E21F2"/>
    <w:rsid w:val="0C7C6F17"/>
    <w:rsid w:val="0CA701DD"/>
    <w:rsid w:val="0CF44A8E"/>
    <w:rsid w:val="0D222AD6"/>
    <w:rsid w:val="0D9C1B4F"/>
    <w:rsid w:val="0E085D6C"/>
    <w:rsid w:val="0E2111E7"/>
    <w:rsid w:val="0E762ECD"/>
    <w:rsid w:val="0EAC1B4C"/>
    <w:rsid w:val="0EE31156"/>
    <w:rsid w:val="0F387E2D"/>
    <w:rsid w:val="0F774F9D"/>
    <w:rsid w:val="0F9726E0"/>
    <w:rsid w:val="10361C14"/>
    <w:rsid w:val="103F1E6F"/>
    <w:rsid w:val="10C3397B"/>
    <w:rsid w:val="10E9013F"/>
    <w:rsid w:val="114F7BE1"/>
    <w:rsid w:val="115D4EBB"/>
    <w:rsid w:val="11A51C5A"/>
    <w:rsid w:val="11B30A5D"/>
    <w:rsid w:val="12C25D49"/>
    <w:rsid w:val="1395579D"/>
    <w:rsid w:val="13D71D18"/>
    <w:rsid w:val="14285C8A"/>
    <w:rsid w:val="142F4944"/>
    <w:rsid w:val="14A60FF7"/>
    <w:rsid w:val="14CA28A2"/>
    <w:rsid w:val="15261613"/>
    <w:rsid w:val="15C15DB2"/>
    <w:rsid w:val="15E5587B"/>
    <w:rsid w:val="15FC7E6D"/>
    <w:rsid w:val="177B244D"/>
    <w:rsid w:val="183701D9"/>
    <w:rsid w:val="18FF52E1"/>
    <w:rsid w:val="195624D5"/>
    <w:rsid w:val="19F337FA"/>
    <w:rsid w:val="1AD94370"/>
    <w:rsid w:val="1BF94612"/>
    <w:rsid w:val="1C235921"/>
    <w:rsid w:val="1CBA23C5"/>
    <w:rsid w:val="1CDC39C6"/>
    <w:rsid w:val="1D5A3A8E"/>
    <w:rsid w:val="1EA63A2A"/>
    <w:rsid w:val="1F0A7A39"/>
    <w:rsid w:val="1F8954DB"/>
    <w:rsid w:val="1F966B0E"/>
    <w:rsid w:val="20062FE5"/>
    <w:rsid w:val="20513326"/>
    <w:rsid w:val="2189232D"/>
    <w:rsid w:val="21BF5250"/>
    <w:rsid w:val="21C43919"/>
    <w:rsid w:val="21CA11B0"/>
    <w:rsid w:val="21E60134"/>
    <w:rsid w:val="220A4C85"/>
    <w:rsid w:val="223C1725"/>
    <w:rsid w:val="22642BA6"/>
    <w:rsid w:val="22C620E7"/>
    <w:rsid w:val="233C156D"/>
    <w:rsid w:val="239D7A3D"/>
    <w:rsid w:val="24484897"/>
    <w:rsid w:val="2463541D"/>
    <w:rsid w:val="24A51856"/>
    <w:rsid w:val="24A85398"/>
    <w:rsid w:val="24DD444A"/>
    <w:rsid w:val="253C5B08"/>
    <w:rsid w:val="26776D55"/>
    <w:rsid w:val="26F52387"/>
    <w:rsid w:val="276B104B"/>
    <w:rsid w:val="278662CA"/>
    <w:rsid w:val="27DC232C"/>
    <w:rsid w:val="27F84DE7"/>
    <w:rsid w:val="280B4357"/>
    <w:rsid w:val="284F6DA9"/>
    <w:rsid w:val="2851555A"/>
    <w:rsid w:val="28A00F39"/>
    <w:rsid w:val="29387F19"/>
    <w:rsid w:val="2A010F25"/>
    <w:rsid w:val="2A1472A4"/>
    <w:rsid w:val="2A7A6619"/>
    <w:rsid w:val="2A913BD2"/>
    <w:rsid w:val="2ABE3FE8"/>
    <w:rsid w:val="2AE6546A"/>
    <w:rsid w:val="2B2D028F"/>
    <w:rsid w:val="2B965EE5"/>
    <w:rsid w:val="2C301A68"/>
    <w:rsid w:val="2CAF2FA6"/>
    <w:rsid w:val="2D0B6A0A"/>
    <w:rsid w:val="2D173432"/>
    <w:rsid w:val="2D1A48FF"/>
    <w:rsid w:val="2D2B49C8"/>
    <w:rsid w:val="2D5956E8"/>
    <w:rsid w:val="2DB65499"/>
    <w:rsid w:val="2EA011B1"/>
    <w:rsid w:val="2F020C5D"/>
    <w:rsid w:val="2F530BC4"/>
    <w:rsid w:val="2F773A99"/>
    <w:rsid w:val="2F9638B5"/>
    <w:rsid w:val="2F9E3AD6"/>
    <w:rsid w:val="310430DB"/>
    <w:rsid w:val="31072CB2"/>
    <w:rsid w:val="31DF7576"/>
    <w:rsid w:val="320D1814"/>
    <w:rsid w:val="328909FB"/>
    <w:rsid w:val="32996876"/>
    <w:rsid w:val="330A5903"/>
    <w:rsid w:val="335D3EF7"/>
    <w:rsid w:val="33657BBE"/>
    <w:rsid w:val="338C5F12"/>
    <w:rsid w:val="34492905"/>
    <w:rsid w:val="345711A7"/>
    <w:rsid w:val="350363F9"/>
    <w:rsid w:val="35E178C4"/>
    <w:rsid w:val="360E18D5"/>
    <w:rsid w:val="3646272E"/>
    <w:rsid w:val="36527D94"/>
    <w:rsid w:val="37266F6F"/>
    <w:rsid w:val="3859170D"/>
    <w:rsid w:val="38965E00"/>
    <w:rsid w:val="38E62AEF"/>
    <w:rsid w:val="39000390"/>
    <w:rsid w:val="395C70A5"/>
    <w:rsid w:val="39AC5D99"/>
    <w:rsid w:val="3A455900"/>
    <w:rsid w:val="3B43045B"/>
    <w:rsid w:val="3B867ED3"/>
    <w:rsid w:val="3BD36553"/>
    <w:rsid w:val="3C02051F"/>
    <w:rsid w:val="3C8B22B4"/>
    <w:rsid w:val="3CC625A3"/>
    <w:rsid w:val="3D466F6D"/>
    <w:rsid w:val="3D4C7873"/>
    <w:rsid w:val="3D9D0BD8"/>
    <w:rsid w:val="3DA24151"/>
    <w:rsid w:val="3DA42FF8"/>
    <w:rsid w:val="3E250F63"/>
    <w:rsid w:val="3EE206BA"/>
    <w:rsid w:val="3EFB55C4"/>
    <w:rsid w:val="3FEB3C6F"/>
    <w:rsid w:val="408738A8"/>
    <w:rsid w:val="40D34CC1"/>
    <w:rsid w:val="40D60EED"/>
    <w:rsid w:val="413F0C5A"/>
    <w:rsid w:val="414C2EFF"/>
    <w:rsid w:val="4187300C"/>
    <w:rsid w:val="4211458B"/>
    <w:rsid w:val="427A1D28"/>
    <w:rsid w:val="42FB3A03"/>
    <w:rsid w:val="43C35B4D"/>
    <w:rsid w:val="43C66A20"/>
    <w:rsid w:val="44545C0C"/>
    <w:rsid w:val="447B425B"/>
    <w:rsid w:val="460957C9"/>
    <w:rsid w:val="46694D3E"/>
    <w:rsid w:val="47041B6C"/>
    <w:rsid w:val="4777030D"/>
    <w:rsid w:val="47786A27"/>
    <w:rsid w:val="479159A6"/>
    <w:rsid w:val="48144A81"/>
    <w:rsid w:val="48E60146"/>
    <w:rsid w:val="492A3865"/>
    <w:rsid w:val="4A432B37"/>
    <w:rsid w:val="4A576C0A"/>
    <w:rsid w:val="4A8B6564"/>
    <w:rsid w:val="4A9E22FB"/>
    <w:rsid w:val="4ABA3495"/>
    <w:rsid w:val="4ACF1909"/>
    <w:rsid w:val="4AE316DA"/>
    <w:rsid w:val="4B401BFF"/>
    <w:rsid w:val="4BB370CB"/>
    <w:rsid w:val="4BF23871"/>
    <w:rsid w:val="4C5E4F7D"/>
    <w:rsid w:val="4CA11BF7"/>
    <w:rsid w:val="4CD004C0"/>
    <w:rsid w:val="4CD20DE9"/>
    <w:rsid w:val="4E237988"/>
    <w:rsid w:val="4E461410"/>
    <w:rsid w:val="4E63444A"/>
    <w:rsid w:val="4EF07EC2"/>
    <w:rsid w:val="4EFD0C45"/>
    <w:rsid w:val="4F4551F5"/>
    <w:rsid w:val="504A4A11"/>
    <w:rsid w:val="507720C0"/>
    <w:rsid w:val="508B0D26"/>
    <w:rsid w:val="508C5215"/>
    <w:rsid w:val="50B725BF"/>
    <w:rsid w:val="50EC1CF2"/>
    <w:rsid w:val="50F14CBE"/>
    <w:rsid w:val="51604021"/>
    <w:rsid w:val="51C066D4"/>
    <w:rsid w:val="52337986"/>
    <w:rsid w:val="52414498"/>
    <w:rsid w:val="52717CF5"/>
    <w:rsid w:val="528E44D1"/>
    <w:rsid w:val="538A4126"/>
    <w:rsid w:val="539635A0"/>
    <w:rsid w:val="53F86000"/>
    <w:rsid w:val="555364A3"/>
    <w:rsid w:val="55927DE2"/>
    <w:rsid w:val="55A83D15"/>
    <w:rsid w:val="55B45C96"/>
    <w:rsid w:val="55EA0E94"/>
    <w:rsid w:val="560655A9"/>
    <w:rsid w:val="56AE2A8E"/>
    <w:rsid w:val="573D4609"/>
    <w:rsid w:val="583F7537"/>
    <w:rsid w:val="58B92EAD"/>
    <w:rsid w:val="595577E4"/>
    <w:rsid w:val="59957BE3"/>
    <w:rsid w:val="5AB37D08"/>
    <w:rsid w:val="5ACC3E96"/>
    <w:rsid w:val="5B3D61B7"/>
    <w:rsid w:val="5B8A4F97"/>
    <w:rsid w:val="5C0A77FA"/>
    <w:rsid w:val="5D606240"/>
    <w:rsid w:val="5D804CE9"/>
    <w:rsid w:val="5D9820D9"/>
    <w:rsid w:val="5DAF4A4C"/>
    <w:rsid w:val="5E07087F"/>
    <w:rsid w:val="5E48405C"/>
    <w:rsid w:val="5EB92208"/>
    <w:rsid w:val="5F117FC4"/>
    <w:rsid w:val="5F6F6511"/>
    <w:rsid w:val="5FBF1317"/>
    <w:rsid w:val="606F0912"/>
    <w:rsid w:val="60817E05"/>
    <w:rsid w:val="60EB73BE"/>
    <w:rsid w:val="60EF6699"/>
    <w:rsid w:val="61302012"/>
    <w:rsid w:val="613B7D47"/>
    <w:rsid w:val="61FC5E2A"/>
    <w:rsid w:val="62DF0023"/>
    <w:rsid w:val="63691C44"/>
    <w:rsid w:val="63D76242"/>
    <w:rsid w:val="63F45EBB"/>
    <w:rsid w:val="653C0013"/>
    <w:rsid w:val="65F867EE"/>
    <w:rsid w:val="661F6DFC"/>
    <w:rsid w:val="670750F1"/>
    <w:rsid w:val="673E3307"/>
    <w:rsid w:val="67483609"/>
    <w:rsid w:val="676D5732"/>
    <w:rsid w:val="6828297D"/>
    <w:rsid w:val="68400376"/>
    <w:rsid w:val="68C57ABB"/>
    <w:rsid w:val="68D7703C"/>
    <w:rsid w:val="68E50076"/>
    <w:rsid w:val="6901226B"/>
    <w:rsid w:val="694A0E38"/>
    <w:rsid w:val="6989454B"/>
    <w:rsid w:val="69E02A63"/>
    <w:rsid w:val="6A19661F"/>
    <w:rsid w:val="6A371C43"/>
    <w:rsid w:val="6A971A5A"/>
    <w:rsid w:val="6B5D279E"/>
    <w:rsid w:val="6C272A89"/>
    <w:rsid w:val="6C3B2A44"/>
    <w:rsid w:val="6C9B6AC6"/>
    <w:rsid w:val="6D061FB8"/>
    <w:rsid w:val="6ED915AA"/>
    <w:rsid w:val="6F105DC8"/>
    <w:rsid w:val="6F5420ED"/>
    <w:rsid w:val="6FB52FA8"/>
    <w:rsid w:val="7074051F"/>
    <w:rsid w:val="70851BD2"/>
    <w:rsid w:val="70FE32E6"/>
    <w:rsid w:val="7165546A"/>
    <w:rsid w:val="718C50E4"/>
    <w:rsid w:val="71985C2A"/>
    <w:rsid w:val="724B5DB9"/>
    <w:rsid w:val="72B51F05"/>
    <w:rsid w:val="731D307C"/>
    <w:rsid w:val="73604B6E"/>
    <w:rsid w:val="74555AB5"/>
    <w:rsid w:val="746B052C"/>
    <w:rsid w:val="74766913"/>
    <w:rsid w:val="74A273CA"/>
    <w:rsid w:val="751C6E6B"/>
    <w:rsid w:val="75B15BB8"/>
    <w:rsid w:val="75B41C3E"/>
    <w:rsid w:val="76CD3A3D"/>
    <w:rsid w:val="777C553F"/>
    <w:rsid w:val="781B1B4B"/>
    <w:rsid w:val="782F1273"/>
    <w:rsid w:val="787C5428"/>
    <w:rsid w:val="78EA7E11"/>
    <w:rsid w:val="79434BA5"/>
    <w:rsid w:val="7964635E"/>
    <w:rsid w:val="7A197DA8"/>
    <w:rsid w:val="7A31771E"/>
    <w:rsid w:val="7ACA2D61"/>
    <w:rsid w:val="7AEF0E33"/>
    <w:rsid w:val="7B6019DD"/>
    <w:rsid w:val="7B8C28EA"/>
    <w:rsid w:val="7B965F61"/>
    <w:rsid w:val="7BCE749F"/>
    <w:rsid w:val="7BD44FEE"/>
    <w:rsid w:val="7BD95FF7"/>
    <w:rsid w:val="7BDF5F33"/>
    <w:rsid w:val="7C031D8E"/>
    <w:rsid w:val="7C0D6A3B"/>
    <w:rsid w:val="7C505289"/>
    <w:rsid w:val="7C634327"/>
    <w:rsid w:val="7C9B6731"/>
    <w:rsid w:val="7CE82F11"/>
    <w:rsid w:val="7D522A88"/>
    <w:rsid w:val="7DC46F13"/>
    <w:rsid w:val="7DE6443B"/>
    <w:rsid w:val="7DE7388A"/>
    <w:rsid w:val="7E8135D5"/>
    <w:rsid w:val="7F25464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ocked="1"/>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nhideWhenUsed="0" w:uiPriority="99" w:semiHidden="0" w:name="FollowedHyperlink"/>
    <w:lsdException w:qFormat="1" w:unhideWhenUsed="0" w:uiPriority="0" w:semiHidden="0" w:name="Strong" w:locked="1"/>
    <w:lsdException w:qFormat="1" w:unhideWhenUsed="0" w:uiPriority="0" w:semiHidden="0" w:name="Emphasis" w:locked="1"/>
    <w:lsdException w:uiPriority="99"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qFormat="1" w:unhideWhenUsed="0" w:uiPriority="99" w:semiHidden="0"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22"/>
    <w:qFormat/>
    <w:uiPriority w:val="99"/>
    <w:pPr>
      <w:keepNext/>
      <w:jc w:val="center"/>
      <w:outlineLvl w:val="0"/>
    </w:pPr>
    <w:rPr>
      <w:rFonts w:ascii="楷体_GB2312" w:hAnsi="Times New Roman" w:eastAsia="楷体_GB2312"/>
      <w:b/>
      <w:sz w:val="28"/>
      <w:szCs w:val="20"/>
    </w:rPr>
  </w:style>
  <w:style w:type="paragraph" w:styleId="3">
    <w:name w:val="heading 2"/>
    <w:basedOn w:val="1"/>
    <w:next w:val="1"/>
    <w:qFormat/>
    <w:locked/>
    <w:uiPriority w:val="99"/>
    <w:pPr>
      <w:keepNext/>
      <w:keepLines/>
      <w:spacing w:before="260" w:after="260" w:line="416" w:lineRule="auto"/>
      <w:outlineLvl w:val="1"/>
    </w:pPr>
    <w:rPr>
      <w:rFonts w:ascii="Cambria" w:hAnsi="Cambria"/>
      <w:b/>
      <w:bCs/>
      <w:sz w:val="32"/>
      <w:szCs w:val="32"/>
    </w:rPr>
  </w:style>
  <w:style w:type="character" w:default="1" w:styleId="14">
    <w:name w:val="Default Paragraph Font"/>
    <w:semiHidden/>
    <w:unhideWhenUsed/>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4">
    <w:name w:val="annotation subject"/>
    <w:basedOn w:val="5"/>
    <w:next w:val="5"/>
    <w:link w:val="24"/>
    <w:qFormat/>
    <w:uiPriority w:val="99"/>
    <w:rPr>
      <w:b/>
      <w:bCs/>
      <w:kern w:val="2"/>
      <w:sz w:val="21"/>
      <w:szCs w:val="22"/>
    </w:rPr>
  </w:style>
  <w:style w:type="paragraph" w:styleId="5">
    <w:name w:val="annotation text"/>
    <w:basedOn w:val="1"/>
    <w:link w:val="23"/>
    <w:qFormat/>
    <w:uiPriority w:val="99"/>
    <w:pPr>
      <w:jc w:val="left"/>
    </w:pPr>
    <w:rPr>
      <w:kern w:val="0"/>
      <w:sz w:val="20"/>
      <w:szCs w:val="24"/>
    </w:rPr>
  </w:style>
  <w:style w:type="paragraph" w:styleId="6">
    <w:name w:val="Normal Indent"/>
    <w:basedOn w:val="1"/>
    <w:qFormat/>
    <w:uiPriority w:val="99"/>
    <w:pPr>
      <w:ind w:firstLine="420"/>
    </w:pPr>
    <w:rPr>
      <w:rFonts w:ascii="Times New Roman" w:hAnsi="Times New Roman"/>
      <w:szCs w:val="20"/>
    </w:rPr>
  </w:style>
  <w:style w:type="paragraph" w:styleId="7">
    <w:name w:val="Body Text"/>
    <w:basedOn w:val="1"/>
    <w:qFormat/>
    <w:uiPriority w:val="0"/>
    <w:rPr>
      <w:rFonts w:ascii="楷体_GB2312" w:hAnsi="Arial" w:eastAsia="楷体_GB2312"/>
      <w:kern w:val="0"/>
      <w:sz w:val="28"/>
      <w:szCs w:val="28"/>
    </w:rPr>
  </w:style>
  <w:style w:type="paragraph" w:styleId="8">
    <w:name w:val="Plain Text"/>
    <w:basedOn w:val="1"/>
    <w:link w:val="25"/>
    <w:qFormat/>
    <w:uiPriority w:val="99"/>
    <w:rPr>
      <w:rFonts w:ascii="宋体" w:hAnsi="Courier New"/>
      <w:szCs w:val="20"/>
    </w:rPr>
  </w:style>
  <w:style w:type="paragraph" w:styleId="9">
    <w:name w:val="Balloon Text"/>
    <w:basedOn w:val="1"/>
    <w:link w:val="26"/>
    <w:qFormat/>
    <w:uiPriority w:val="99"/>
    <w:rPr>
      <w:sz w:val="18"/>
      <w:szCs w:val="18"/>
    </w:rPr>
  </w:style>
  <w:style w:type="paragraph" w:styleId="10">
    <w:name w:val="footer"/>
    <w:basedOn w:val="1"/>
    <w:link w:val="27"/>
    <w:qFormat/>
    <w:uiPriority w:val="99"/>
    <w:pPr>
      <w:tabs>
        <w:tab w:val="center" w:pos="4153"/>
        <w:tab w:val="right" w:pos="8306"/>
      </w:tabs>
      <w:snapToGrid w:val="0"/>
      <w:jc w:val="left"/>
    </w:pPr>
    <w:rPr>
      <w:rFonts w:ascii="Times New Roman" w:hAnsi="Times New Roman"/>
      <w:sz w:val="18"/>
      <w:szCs w:val="20"/>
    </w:rPr>
  </w:style>
  <w:style w:type="paragraph" w:styleId="11">
    <w:name w:val="header"/>
    <w:basedOn w:val="1"/>
    <w:link w:val="28"/>
    <w:qFormat/>
    <w:uiPriority w:val="99"/>
    <w:pPr>
      <w:pBdr>
        <w:bottom w:val="single" w:color="auto" w:sz="6" w:space="1"/>
      </w:pBdr>
      <w:tabs>
        <w:tab w:val="center" w:pos="4153"/>
        <w:tab w:val="right" w:pos="8306"/>
      </w:tabs>
      <w:snapToGrid w:val="0"/>
      <w:jc w:val="center"/>
    </w:pPr>
    <w:rPr>
      <w:rFonts w:ascii="Times New Roman" w:hAnsi="Times New Roman"/>
      <w:sz w:val="18"/>
      <w:szCs w:val="20"/>
    </w:rPr>
  </w:style>
  <w:style w:type="paragraph" w:styleId="12">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13">
    <w:name w:val="Title"/>
    <w:basedOn w:val="1"/>
    <w:qFormat/>
    <w:locked/>
    <w:uiPriority w:val="10"/>
    <w:pPr>
      <w:jc w:val="center"/>
    </w:pPr>
    <w:rPr>
      <w:sz w:val="30"/>
      <w:szCs w:val="24"/>
    </w:rPr>
  </w:style>
  <w:style w:type="character" w:styleId="15">
    <w:name w:val="page number"/>
    <w:basedOn w:val="14"/>
    <w:qFormat/>
    <w:uiPriority w:val="0"/>
  </w:style>
  <w:style w:type="character" w:styleId="16">
    <w:name w:val="FollowedHyperlink"/>
    <w:basedOn w:val="14"/>
    <w:qFormat/>
    <w:uiPriority w:val="99"/>
    <w:rPr>
      <w:rFonts w:cs="Times New Roman"/>
      <w:color w:val="auto"/>
      <w:u w:val="none"/>
    </w:rPr>
  </w:style>
  <w:style w:type="character" w:styleId="17">
    <w:name w:val="HTML Typewriter"/>
    <w:basedOn w:val="14"/>
    <w:qFormat/>
    <w:uiPriority w:val="99"/>
    <w:rPr>
      <w:rFonts w:ascii="宋体" w:hAnsi="宋体" w:eastAsia="宋体" w:cs="宋体"/>
      <w:sz w:val="24"/>
      <w:szCs w:val="24"/>
    </w:rPr>
  </w:style>
  <w:style w:type="character" w:styleId="18">
    <w:name w:val="Hyperlink"/>
    <w:basedOn w:val="14"/>
    <w:qFormat/>
    <w:uiPriority w:val="0"/>
    <w:rPr>
      <w:color w:val="0000FF"/>
      <w:u w:val="single"/>
    </w:rPr>
  </w:style>
  <w:style w:type="character" w:styleId="19">
    <w:name w:val="annotation reference"/>
    <w:basedOn w:val="14"/>
    <w:qFormat/>
    <w:uiPriority w:val="99"/>
    <w:rPr>
      <w:rFonts w:cs="Times New Roman"/>
      <w:sz w:val="21"/>
      <w:szCs w:val="21"/>
    </w:rPr>
  </w:style>
  <w:style w:type="table" w:styleId="21">
    <w:name w:val="Table Grid"/>
    <w:basedOn w:val="20"/>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2">
    <w:name w:val="标题 1 字符"/>
    <w:basedOn w:val="14"/>
    <w:link w:val="2"/>
    <w:qFormat/>
    <w:uiPriority w:val="9"/>
    <w:rPr>
      <w:rFonts w:ascii="Calibri" w:hAnsi="Calibri"/>
      <w:b/>
      <w:bCs/>
      <w:kern w:val="44"/>
      <w:sz w:val="44"/>
      <w:szCs w:val="44"/>
    </w:rPr>
  </w:style>
  <w:style w:type="character" w:customStyle="1" w:styleId="23">
    <w:name w:val="批注文字 字符"/>
    <w:basedOn w:val="14"/>
    <w:link w:val="5"/>
    <w:qFormat/>
    <w:locked/>
    <w:uiPriority w:val="99"/>
    <w:rPr>
      <w:rFonts w:ascii="Calibri" w:hAnsi="Calibri" w:cs="Times New Roman"/>
      <w:sz w:val="24"/>
      <w:szCs w:val="24"/>
    </w:rPr>
  </w:style>
  <w:style w:type="character" w:customStyle="1" w:styleId="24">
    <w:name w:val="批注主题 字符"/>
    <w:basedOn w:val="23"/>
    <w:link w:val="4"/>
    <w:qFormat/>
    <w:locked/>
    <w:uiPriority w:val="99"/>
    <w:rPr>
      <w:rFonts w:ascii="Calibri" w:hAnsi="Calibri" w:cs="Times New Roman"/>
      <w:sz w:val="24"/>
      <w:szCs w:val="24"/>
    </w:rPr>
  </w:style>
  <w:style w:type="character" w:customStyle="1" w:styleId="25">
    <w:name w:val="纯文本 字符"/>
    <w:basedOn w:val="14"/>
    <w:link w:val="8"/>
    <w:semiHidden/>
    <w:qFormat/>
    <w:uiPriority w:val="99"/>
    <w:rPr>
      <w:rFonts w:ascii="宋体" w:hAnsi="Courier New" w:cs="Courier New"/>
      <w:szCs w:val="21"/>
    </w:rPr>
  </w:style>
  <w:style w:type="character" w:customStyle="1" w:styleId="26">
    <w:name w:val="批注框文本 字符"/>
    <w:basedOn w:val="14"/>
    <w:link w:val="9"/>
    <w:qFormat/>
    <w:locked/>
    <w:uiPriority w:val="99"/>
    <w:rPr>
      <w:rFonts w:ascii="Calibri" w:hAnsi="Calibri" w:cs="Times New Roman"/>
      <w:kern w:val="2"/>
      <w:sz w:val="18"/>
      <w:szCs w:val="18"/>
    </w:rPr>
  </w:style>
  <w:style w:type="character" w:customStyle="1" w:styleId="27">
    <w:name w:val="页脚 字符"/>
    <w:basedOn w:val="14"/>
    <w:link w:val="10"/>
    <w:semiHidden/>
    <w:qFormat/>
    <w:uiPriority w:val="99"/>
    <w:rPr>
      <w:rFonts w:ascii="Calibri" w:hAnsi="Calibri"/>
      <w:sz w:val="18"/>
      <w:szCs w:val="18"/>
    </w:rPr>
  </w:style>
  <w:style w:type="character" w:customStyle="1" w:styleId="28">
    <w:name w:val="页眉 字符"/>
    <w:basedOn w:val="14"/>
    <w:link w:val="11"/>
    <w:semiHidden/>
    <w:qFormat/>
    <w:uiPriority w:val="99"/>
    <w:rPr>
      <w:rFonts w:ascii="Calibri" w:hAnsi="Calibri"/>
      <w:sz w:val="18"/>
      <w:szCs w:val="18"/>
    </w:rPr>
  </w:style>
  <w:style w:type="paragraph" w:customStyle="1" w:styleId="29">
    <w:name w:val="普通文字"/>
    <w:basedOn w:val="1"/>
    <w:next w:val="1"/>
    <w:qFormat/>
    <w:uiPriority w:val="99"/>
    <w:rPr>
      <w:rFonts w:ascii="宋体" w:hAnsi="Times New Roman"/>
      <w:kern w:val="0"/>
      <w:sz w:val="24"/>
      <w:szCs w:val="20"/>
    </w:rPr>
  </w:style>
  <w:style w:type="character" w:customStyle="1" w:styleId="30">
    <w:name w:val="font01"/>
    <w:basedOn w:val="14"/>
    <w:qFormat/>
    <w:uiPriority w:val="99"/>
    <w:rPr>
      <w:rFonts w:ascii="宋体" w:hAnsi="宋体" w:eastAsia="宋体" w:cs="宋体"/>
      <w:b/>
      <w:color w:val="000000"/>
      <w:sz w:val="24"/>
      <w:szCs w:val="24"/>
      <w:u w:val="none"/>
    </w:rPr>
  </w:style>
  <w:style w:type="paragraph" w:customStyle="1" w:styleId="31">
    <w:name w:val="正文 1.1"/>
    <w:basedOn w:val="1"/>
    <w:next w:val="32"/>
    <w:qFormat/>
    <w:uiPriority w:val="99"/>
    <w:pPr>
      <w:numPr>
        <w:ilvl w:val="1"/>
        <w:numId w:val="1"/>
      </w:numPr>
      <w:ind w:firstLine="550"/>
      <w:outlineLvl w:val="1"/>
    </w:pPr>
    <w:rPr>
      <w:rFonts w:ascii="仿宋" w:hAnsi="仿宋"/>
      <w:b/>
    </w:rPr>
  </w:style>
  <w:style w:type="paragraph" w:customStyle="1" w:styleId="32">
    <w:name w:val="正文 1.1.1"/>
    <w:basedOn w:val="1"/>
    <w:next w:val="1"/>
    <w:qFormat/>
    <w:uiPriority w:val="99"/>
    <w:pPr>
      <w:numPr>
        <w:ilvl w:val="2"/>
        <w:numId w:val="1"/>
      </w:numPr>
      <w:outlineLvl w:val="2"/>
    </w:pPr>
    <w:rPr>
      <w:rFonts w:hAnsi="宋体"/>
      <w:color w:val="FF0000"/>
    </w:rPr>
  </w:style>
  <w:style w:type="character" w:customStyle="1" w:styleId="33">
    <w:name w:val="font11"/>
    <w:basedOn w:val="14"/>
    <w:qFormat/>
    <w:uiPriority w:val="99"/>
    <w:rPr>
      <w:rFonts w:ascii="Times New Roman" w:hAnsi="Times New Roman" w:cs="Times New Roman"/>
      <w:color w:val="000000"/>
      <w:sz w:val="20"/>
      <w:szCs w:val="20"/>
      <w:u w:val="none"/>
    </w:rPr>
  </w:style>
  <w:style w:type="character" w:customStyle="1" w:styleId="34">
    <w:name w:val="font41"/>
    <w:basedOn w:val="14"/>
    <w:qFormat/>
    <w:uiPriority w:val="0"/>
    <w:rPr>
      <w:rFonts w:hint="eastAsia" w:ascii="宋体" w:hAnsi="宋体" w:eastAsia="宋体" w:cs="宋体"/>
      <w:color w:val="000000"/>
      <w:sz w:val="22"/>
      <w:szCs w:val="22"/>
      <w:u w:val="none"/>
    </w:rPr>
  </w:style>
  <w:style w:type="paragraph" w:customStyle="1" w:styleId="35">
    <w:name w:val="普通正文"/>
    <w:basedOn w:val="1"/>
    <w:qFormat/>
    <w:uiPriority w:val="0"/>
    <w:pPr>
      <w:adjustRightInd w:val="0"/>
      <w:spacing w:before="120" w:after="120" w:line="360" w:lineRule="auto"/>
      <w:ind w:firstLine="480"/>
      <w:jc w:val="left"/>
      <w:textAlignment w:val="baseline"/>
    </w:pPr>
    <w:rPr>
      <w:rFonts w:ascii="Arial" w:hAnsi="Arial"/>
      <w:kern w:val="0"/>
      <w:sz w:val="24"/>
      <w:szCs w:val="24"/>
    </w:rPr>
  </w:style>
  <w:style w:type="paragraph" w:customStyle="1" w:styleId="36">
    <w:name w:val="Char"/>
    <w:basedOn w:val="1"/>
    <w:qFormat/>
    <w:uiPriority w:val="0"/>
    <w:pPr>
      <w:tabs>
        <w:tab w:val="left" w:pos="360"/>
      </w:tabs>
      <w:ind w:firstLine="200" w:firstLineChars="200"/>
    </w:pPr>
    <w:rPr>
      <w:rFonts w:ascii="Times New Roman" w:hAnsi="Times New Roman"/>
      <w:sz w:val="28"/>
      <w:szCs w:val="30"/>
    </w:rPr>
  </w:style>
  <w:style w:type="paragraph" w:styleId="37">
    <w:name w:val="List Paragraph"/>
    <w:basedOn w:val="1"/>
    <w:unhideWhenUsed/>
    <w:qFormat/>
    <w:uiPriority w:val="99"/>
    <w:pPr>
      <w:ind w:firstLine="420" w:firstLineChars="200"/>
    </w:pPr>
  </w:style>
  <w:style w:type="paragraph" w:customStyle="1" w:styleId="38">
    <w:name w:val="p16"/>
    <w:basedOn w:val="1"/>
    <w:qFormat/>
    <w:uiPriority w:val="0"/>
    <w:pPr>
      <w:spacing w:after="120" w:line="360" w:lineRule="auto"/>
    </w:pPr>
    <w:rPr>
      <w:rFonts w:ascii="Times New Roman" w:hAnsi="Times New Roman"/>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A64628-BB45-4B6B-B6C1-C99820E7619C}">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14</Pages>
  <Words>927</Words>
  <Characters>5290</Characters>
  <Lines>44</Lines>
  <Paragraphs>12</Paragraphs>
  <TotalTime>12</TotalTime>
  <ScaleCrop>false</ScaleCrop>
  <LinksUpToDate>false</LinksUpToDate>
  <CharactersWithSpaces>6205</CharactersWithSpaces>
  <Application>WPS Office_10.1.0.7401_F1E327BC-269C-435d-A152-05C5408002CA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2018-08-09T05:06:00Z</dcterms:created>
  <dc:creator>qy</dc:creator>
  <cp:lastModifiedBy>柠檬の夏</cp:lastModifiedBy>
  <dcterms:modified xsi:type="dcterms:W3CDTF">2018-10-19T01:43:24Z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2052-10.1.0.7401</vt:lpwstr>
  </property>
</Properties>
</file>